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9D6D" w14:textId="404F2D1C" w:rsidR="000547EB" w:rsidRPr="002105F7" w:rsidRDefault="000547EB" w:rsidP="000547EB">
      <w:pPr>
        <w:jc w:val="center"/>
        <w:rPr>
          <w:rFonts w:ascii="Arial" w:hAnsi="Arial" w:cs="Arial"/>
          <w:b/>
          <w:bCs/>
          <w:sz w:val="32"/>
          <w:szCs w:val="32"/>
        </w:rPr>
      </w:pPr>
      <w:r w:rsidRPr="002105F7">
        <w:rPr>
          <w:rFonts w:ascii="Arial" w:hAnsi="Arial" w:cs="Arial"/>
          <w:b/>
          <w:bCs/>
          <w:sz w:val="32"/>
          <w:szCs w:val="32"/>
        </w:rPr>
        <w:t>Temple Normanton Parish Council</w:t>
      </w:r>
    </w:p>
    <w:p w14:paraId="7C4E9A50" w14:textId="1B003D16" w:rsidR="00202E2D" w:rsidRDefault="005F5FB8" w:rsidP="000547EB">
      <w:pPr>
        <w:jc w:val="center"/>
        <w:rPr>
          <w:rFonts w:ascii="Arial" w:hAnsi="Arial" w:cs="Arial"/>
          <w:sz w:val="32"/>
          <w:szCs w:val="32"/>
        </w:rPr>
      </w:pPr>
      <w:r w:rsidRPr="002105F7">
        <w:rPr>
          <w:rFonts w:ascii="Arial" w:hAnsi="Arial" w:cs="Arial"/>
          <w:sz w:val="32"/>
          <w:szCs w:val="32"/>
        </w:rPr>
        <w:t>FINANCIAL REGULATIONS</w:t>
      </w:r>
    </w:p>
    <w:p w14:paraId="1FF65C1A" w14:textId="77777777" w:rsidR="004C5C0B" w:rsidRPr="002105F7" w:rsidRDefault="004C5C0B" w:rsidP="0041066C">
      <w:pPr>
        <w:jc w:val="both"/>
        <w:rPr>
          <w:rFonts w:ascii="Arial" w:hAnsi="Arial" w:cs="Arial"/>
          <w:sz w:val="32"/>
          <w:szCs w:val="32"/>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41066C">
          <w:pPr>
            <w:pStyle w:val="TOCHeading"/>
            <w:numPr>
              <w:ilvl w:val="0"/>
              <w:numId w:val="0"/>
            </w:numPr>
            <w:ind w:left="360" w:hanging="360"/>
            <w:jc w:val="both"/>
            <w:rPr>
              <w:rFonts w:ascii="Arial" w:hAnsi="Arial" w:cs="Arial"/>
            </w:rPr>
          </w:pPr>
          <w:r w:rsidRPr="009F1AF9">
            <w:rPr>
              <w:rFonts w:ascii="Arial" w:hAnsi="Arial" w:cs="Arial"/>
            </w:rPr>
            <w:t>Contents</w:t>
          </w:r>
        </w:p>
        <w:p w14:paraId="356CCDC5" w14:textId="2E2A3522" w:rsidR="004C5C0B" w:rsidRDefault="00C93E84" w:rsidP="0041066C">
          <w:pPr>
            <w:pStyle w:val="TOC1"/>
            <w:jc w:val="both"/>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74291279" w:history="1">
            <w:r w:rsidR="004C5C0B" w:rsidRPr="008E140F">
              <w:rPr>
                <w:rStyle w:val="Hyperlink"/>
                <w:rFonts w:ascii="Arial" w:hAnsi="Arial" w:cs="Arial"/>
                <w:noProof/>
              </w:rPr>
              <w:t>1.</w:t>
            </w:r>
            <w:r w:rsidR="004C5C0B">
              <w:rPr>
                <w:rFonts w:eastAsiaTheme="minorEastAsia"/>
                <w:noProof/>
                <w:kern w:val="2"/>
                <w:sz w:val="24"/>
                <w:szCs w:val="24"/>
                <w:lang w:eastAsia="en-GB"/>
                <w14:ligatures w14:val="standardContextual"/>
              </w:rPr>
              <w:tab/>
            </w:r>
            <w:r w:rsidR="004C5C0B" w:rsidRPr="008E140F">
              <w:rPr>
                <w:rStyle w:val="Hyperlink"/>
                <w:rFonts w:ascii="Arial" w:hAnsi="Arial" w:cs="Arial"/>
                <w:noProof/>
              </w:rPr>
              <w:t>General</w:t>
            </w:r>
            <w:r w:rsidR="004C5C0B">
              <w:rPr>
                <w:noProof/>
                <w:webHidden/>
              </w:rPr>
              <w:tab/>
            </w:r>
            <w:r w:rsidR="004C5C0B">
              <w:rPr>
                <w:noProof/>
                <w:webHidden/>
              </w:rPr>
              <w:fldChar w:fldCharType="begin"/>
            </w:r>
            <w:r w:rsidR="004C5C0B">
              <w:rPr>
                <w:noProof/>
                <w:webHidden/>
              </w:rPr>
              <w:instrText xml:space="preserve"> PAGEREF _Toc174291279 \h </w:instrText>
            </w:r>
            <w:r w:rsidR="004C5C0B">
              <w:rPr>
                <w:noProof/>
                <w:webHidden/>
              </w:rPr>
            </w:r>
            <w:r w:rsidR="004C5C0B">
              <w:rPr>
                <w:noProof/>
                <w:webHidden/>
              </w:rPr>
              <w:fldChar w:fldCharType="separate"/>
            </w:r>
            <w:r w:rsidR="00487415">
              <w:rPr>
                <w:noProof/>
                <w:webHidden/>
              </w:rPr>
              <w:t>2</w:t>
            </w:r>
            <w:r w:rsidR="004C5C0B">
              <w:rPr>
                <w:noProof/>
                <w:webHidden/>
              </w:rPr>
              <w:fldChar w:fldCharType="end"/>
            </w:r>
          </w:hyperlink>
        </w:p>
        <w:p w14:paraId="2A1ECBD2" w14:textId="76C2B79B" w:rsidR="004C5C0B" w:rsidRDefault="004C5C0B" w:rsidP="0041066C">
          <w:pPr>
            <w:pStyle w:val="TOC1"/>
            <w:jc w:val="both"/>
            <w:rPr>
              <w:rFonts w:eastAsiaTheme="minorEastAsia"/>
              <w:noProof/>
              <w:kern w:val="2"/>
              <w:sz w:val="24"/>
              <w:szCs w:val="24"/>
              <w:lang w:eastAsia="en-GB"/>
              <w14:ligatures w14:val="standardContextual"/>
            </w:rPr>
          </w:pPr>
          <w:hyperlink w:anchor="_Toc174291280" w:history="1">
            <w:r w:rsidRPr="008E140F">
              <w:rPr>
                <w:rStyle w:val="Hyperlink"/>
                <w:rFonts w:ascii="Arial" w:hAnsi="Arial" w:cs="Arial"/>
                <w:noProof/>
              </w:rPr>
              <w:t>2.</w:t>
            </w:r>
            <w:r>
              <w:rPr>
                <w:rFonts w:eastAsiaTheme="minorEastAsia"/>
                <w:noProof/>
                <w:kern w:val="2"/>
                <w:sz w:val="24"/>
                <w:szCs w:val="24"/>
                <w:lang w:eastAsia="en-GB"/>
                <w14:ligatures w14:val="standardContextual"/>
              </w:rPr>
              <w:tab/>
            </w:r>
            <w:r w:rsidRPr="008E140F">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_Toc174291280 \h </w:instrText>
            </w:r>
            <w:r>
              <w:rPr>
                <w:noProof/>
                <w:webHidden/>
              </w:rPr>
            </w:r>
            <w:r>
              <w:rPr>
                <w:noProof/>
                <w:webHidden/>
              </w:rPr>
              <w:fldChar w:fldCharType="separate"/>
            </w:r>
            <w:r w:rsidR="00487415">
              <w:rPr>
                <w:noProof/>
                <w:webHidden/>
              </w:rPr>
              <w:t>3</w:t>
            </w:r>
            <w:r>
              <w:rPr>
                <w:noProof/>
                <w:webHidden/>
              </w:rPr>
              <w:fldChar w:fldCharType="end"/>
            </w:r>
          </w:hyperlink>
        </w:p>
        <w:p w14:paraId="7A7DF52D" w14:textId="5F9D79F4" w:rsidR="004C5C0B" w:rsidRDefault="004C5C0B" w:rsidP="0041066C">
          <w:pPr>
            <w:pStyle w:val="TOC1"/>
            <w:jc w:val="both"/>
            <w:rPr>
              <w:rFonts w:eastAsiaTheme="minorEastAsia"/>
              <w:noProof/>
              <w:kern w:val="2"/>
              <w:sz w:val="24"/>
              <w:szCs w:val="24"/>
              <w:lang w:eastAsia="en-GB"/>
              <w14:ligatures w14:val="standardContextual"/>
            </w:rPr>
          </w:pPr>
          <w:hyperlink w:anchor="_Toc174291281" w:history="1">
            <w:r w:rsidRPr="008E140F">
              <w:rPr>
                <w:rStyle w:val="Hyperlink"/>
                <w:rFonts w:ascii="Arial" w:hAnsi="Arial" w:cs="Arial"/>
                <w:noProof/>
              </w:rPr>
              <w:t>3.</w:t>
            </w:r>
            <w:r>
              <w:rPr>
                <w:rFonts w:eastAsiaTheme="minorEastAsia"/>
                <w:noProof/>
                <w:kern w:val="2"/>
                <w:sz w:val="24"/>
                <w:szCs w:val="24"/>
                <w:lang w:eastAsia="en-GB"/>
                <w14:ligatures w14:val="standardContextual"/>
              </w:rPr>
              <w:tab/>
            </w:r>
            <w:r w:rsidRPr="008E140F">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_Toc174291281 \h </w:instrText>
            </w:r>
            <w:r>
              <w:rPr>
                <w:noProof/>
                <w:webHidden/>
              </w:rPr>
            </w:r>
            <w:r>
              <w:rPr>
                <w:noProof/>
                <w:webHidden/>
              </w:rPr>
              <w:fldChar w:fldCharType="separate"/>
            </w:r>
            <w:r w:rsidR="00487415">
              <w:rPr>
                <w:noProof/>
                <w:webHidden/>
              </w:rPr>
              <w:t>4</w:t>
            </w:r>
            <w:r>
              <w:rPr>
                <w:noProof/>
                <w:webHidden/>
              </w:rPr>
              <w:fldChar w:fldCharType="end"/>
            </w:r>
          </w:hyperlink>
        </w:p>
        <w:p w14:paraId="4D33C0E6" w14:textId="6E321E91" w:rsidR="004C5C0B" w:rsidRDefault="004C5C0B" w:rsidP="0041066C">
          <w:pPr>
            <w:pStyle w:val="TOC1"/>
            <w:jc w:val="both"/>
            <w:rPr>
              <w:rFonts w:eastAsiaTheme="minorEastAsia"/>
              <w:noProof/>
              <w:kern w:val="2"/>
              <w:sz w:val="24"/>
              <w:szCs w:val="24"/>
              <w:lang w:eastAsia="en-GB"/>
              <w14:ligatures w14:val="standardContextual"/>
            </w:rPr>
          </w:pPr>
          <w:hyperlink w:anchor="_Toc174291282" w:history="1">
            <w:r w:rsidRPr="008E140F">
              <w:rPr>
                <w:rStyle w:val="Hyperlink"/>
                <w:rFonts w:ascii="Arial" w:hAnsi="Arial" w:cs="Arial"/>
                <w:noProof/>
              </w:rPr>
              <w:t>4.</w:t>
            </w:r>
            <w:r>
              <w:rPr>
                <w:rFonts w:eastAsiaTheme="minorEastAsia"/>
                <w:noProof/>
                <w:kern w:val="2"/>
                <w:sz w:val="24"/>
                <w:szCs w:val="24"/>
                <w:lang w:eastAsia="en-GB"/>
                <w14:ligatures w14:val="standardContextual"/>
              </w:rPr>
              <w:tab/>
            </w:r>
            <w:r w:rsidRPr="008E140F">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_Toc174291282 \h </w:instrText>
            </w:r>
            <w:r>
              <w:rPr>
                <w:noProof/>
                <w:webHidden/>
              </w:rPr>
            </w:r>
            <w:r>
              <w:rPr>
                <w:noProof/>
                <w:webHidden/>
              </w:rPr>
              <w:fldChar w:fldCharType="separate"/>
            </w:r>
            <w:r w:rsidR="00487415">
              <w:rPr>
                <w:noProof/>
                <w:webHidden/>
              </w:rPr>
              <w:t>5</w:t>
            </w:r>
            <w:r>
              <w:rPr>
                <w:noProof/>
                <w:webHidden/>
              </w:rPr>
              <w:fldChar w:fldCharType="end"/>
            </w:r>
          </w:hyperlink>
        </w:p>
        <w:p w14:paraId="557C13A4" w14:textId="05FBC8A9" w:rsidR="004C5C0B" w:rsidRDefault="004C5C0B" w:rsidP="0041066C">
          <w:pPr>
            <w:pStyle w:val="TOC1"/>
            <w:jc w:val="both"/>
            <w:rPr>
              <w:rFonts w:eastAsiaTheme="minorEastAsia"/>
              <w:noProof/>
              <w:kern w:val="2"/>
              <w:sz w:val="24"/>
              <w:szCs w:val="24"/>
              <w:lang w:eastAsia="en-GB"/>
              <w14:ligatures w14:val="standardContextual"/>
            </w:rPr>
          </w:pPr>
          <w:hyperlink w:anchor="_Toc174291283" w:history="1">
            <w:r w:rsidRPr="008E140F">
              <w:rPr>
                <w:rStyle w:val="Hyperlink"/>
                <w:rFonts w:ascii="Arial" w:hAnsi="Arial" w:cs="Arial"/>
                <w:noProof/>
              </w:rPr>
              <w:t>5.</w:t>
            </w:r>
            <w:r>
              <w:rPr>
                <w:rFonts w:eastAsiaTheme="minorEastAsia"/>
                <w:noProof/>
                <w:kern w:val="2"/>
                <w:sz w:val="24"/>
                <w:szCs w:val="24"/>
                <w:lang w:eastAsia="en-GB"/>
                <w14:ligatures w14:val="standardContextual"/>
              </w:rPr>
              <w:tab/>
            </w:r>
            <w:r w:rsidRPr="008E140F">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_Toc174291283 \h </w:instrText>
            </w:r>
            <w:r>
              <w:rPr>
                <w:noProof/>
                <w:webHidden/>
              </w:rPr>
            </w:r>
            <w:r>
              <w:rPr>
                <w:noProof/>
                <w:webHidden/>
              </w:rPr>
              <w:fldChar w:fldCharType="separate"/>
            </w:r>
            <w:r w:rsidR="00487415">
              <w:rPr>
                <w:noProof/>
                <w:webHidden/>
              </w:rPr>
              <w:t>6</w:t>
            </w:r>
            <w:r>
              <w:rPr>
                <w:noProof/>
                <w:webHidden/>
              </w:rPr>
              <w:fldChar w:fldCharType="end"/>
            </w:r>
          </w:hyperlink>
        </w:p>
        <w:p w14:paraId="140A5D7D" w14:textId="67ED2D31" w:rsidR="004C5C0B" w:rsidRDefault="004C5C0B" w:rsidP="0041066C">
          <w:pPr>
            <w:pStyle w:val="TOC1"/>
            <w:jc w:val="both"/>
            <w:rPr>
              <w:rFonts w:eastAsiaTheme="minorEastAsia"/>
              <w:noProof/>
              <w:kern w:val="2"/>
              <w:sz w:val="24"/>
              <w:szCs w:val="24"/>
              <w:lang w:eastAsia="en-GB"/>
              <w14:ligatures w14:val="standardContextual"/>
            </w:rPr>
          </w:pPr>
          <w:hyperlink w:anchor="_Toc174291284" w:history="1">
            <w:r w:rsidRPr="008E140F">
              <w:rPr>
                <w:rStyle w:val="Hyperlink"/>
                <w:rFonts w:ascii="Arial" w:hAnsi="Arial" w:cs="Arial"/>
                <w:noProof/>
              </w:rPr>
              <w:t>6.</w:t>
            </w:r>
            <w:r>
              <w:rPr>
                <w:rFonts w:eastAsiaTheme="minorEastAsia"/>
                <w:noProof/>
                <w:kern w:val="2"/>
                <w:sz w:val="24"/>
                <w:szCs w:val="24"/>
                <w:lang w:eastAsia="en-GB"/>
                <w14:ligatures w14:val="standardContextual"/>
              </w:rPr>
              <w:tab/>
            </w:r>
            <w:r w:rsidRPr="008E140F">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_Toc174291284 \h </w:instrText>
            </w:r>
            <w:r>
              <w:rPr>
                <w:noProof/>
                <w:webHidden/>
              </w:rPr>
            </w:r>
            <w:r>
              <w:rPr>
                <w:noProof/>
                <w:webHidden/>
              </w:rPr>
              <w:fldChar w:fldCharType="separate"/>
            </w:r>
            <w:r w:rsidR="00487415">
              <w:rPr>
                <w:noProof/>
                <w:webHidden/>
              </w:rPr>
              <w:t>8</w:t>
            </w:r>
            <w:r>
              <w:rPr>
                <w:noProof/>
                <w:webHidden/>
              </w:rPr>
              <w:fldChar w:fldCharType="end"/>
            </w:r>
          </w:hyperlink>
        </w:p>
        <w:p w14:paraId="6CB12EE4" w14:textId="3D00A464" w:rsidR="004C5C0B" w:rsidRDefault="004C5C0B" w:rsidP="0041066C">
          <w:pPr>
            <w:pStyle w:val="TOC1"/>
            <w:jc w:val="both"/>
            <w:rPr>
              <w:rFonts w:eastAsiaTheme="minorEastAsia"/>
              <w:noProof/>
              <w:kern w:val="2"/>
              <w:sz w:val="24"/>
              <w:szCs w:val="24"/>
              <w:lang w:eastAsia="en-GB"/>
              <w14:ligatures w14:val="standardContextual"/>
            </w:rPr>
          </w:pPr>
          <w:hyperlink w:anchor="_Toc174291285" w:history="1">
            <w:r w:rsidRPr="008E140F">
              <w:rPr>
                <w:rStyle w:val="Hyperlink"/>
                <w:rFonts w:ascii="Arial" w:hAnsi="Arial" w:cs="Arial"/>
                <w:noProof/>
              </w:rPr>
              <w:t>7.</w:t>
            </w:r>
            <w:r>
              <w:rPr>
                <w:rFonts w:eastAsiaTheme="minorEastAsia"/>
                <w:noProof/>
                <w:kern w:val="2"/>
                <w:sz w:val="24"/>
                <w:szCs w:val="24"/>
                <w:lang w:eastAsia="en-GB"/>
                <w14:ligatures w14:val="standardContextual"/>
              </w:rPr>
              <w:tab/>
            </w:r>
            <w:r w:rsidRPr="008E140F">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_Toc174291285 \h </w:instrText>
            </w:r>
            <w:r>
              <w:rPr>
                <w:noProof/>
                <w:webHidden/>
              </w:rPr>
            </w:r>
            <w:r>
              <w:rPr>
                <w:noProof/>
                <w:webHidden/>
              </w:rPr>
              <w:fldChar w:fldCharType="separate"/>
            </w:r>
            <w:r w:rsidR="00487415">
              <w:rPr>
                <w:noProof/>
                <w:webHidden/>
              </w:rPr>
              <w:t>9</w:t>
            </w:r>
            <w:r>
              <w:rPr>
                <w:noProof/>
                <w:webHidden/>
              </w:rPr>
              <w:fldChar w:fldCharType="end"/>
            </w:r>
          </w:hyperlink>
        </w:p>
        <w:p w14:paraId="6460E0A7" w14:textId="4D6109A2" w:rsidR="004C5C0B" w:rsidRDefault="004C5C0B" w:rsidP="0041066C">
          <w:pPr>
            <w:pStyle w:val="TOC1"/>
            <w:jc w:val="both"/>
            <w:rPr>
              <w:rFonts w:eastAsiaTheme="minorEastAsia"/>
              <w:noProof/>
              <w:kern w:val="2"/>
              <w:sz w:val="24"/>
              <w:szCs w:val="24"/>
              <w:lang w:eastAsia="en-GB"/>
              <w14:ligatures w14:val="standardContextual"/>
            </w:rPr>
          </w:pPr>
          <w:hyperlink w:anchor="_Toc174291286" w:history="1">
            <w:r w:rsidRPr="008E140F">
              <w:rPr>
                <w:rStyle w:val="Hyperlink"/>
                <w:rFonts w:ascii="Arial" w:hAnsi="Arial" w:cs="Arial"/>
                <w:noProof/>
              </w:rPr>
              <w:t>8.</w:t>
            </w:r>
            <w:r>
              <w:rPr>
                <w:rFonts w:eastAsiaTheme="minorEastAsia"/>
                <w:noProof/>
                <w:kern w:val="2"/>
                <w:sz w:val="24"/>
                <w:szCs w:val="24"/>
                <w:lang w:eastAsia="en-GB"/>
                <w14:ligatures w14:val="standardContextual"/>
              </w:rPr>
              <w:tab/>
            </w:r>
            <w:r w:rsidRPr="008E140F">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_Toc174291286 \h </w:instrText>
            </w:r>
            <w:r>
              <w:rPr>
                <w:noProof/>
                <w:webHidden/>
              </w:rPr>
            </w:r>
            <w:r>
              <w:rPr>
                <w:noProof/>
                <w:webHidden/>
              </w:rPr>
              <w:fldChar w:fldCharType="separate"/>
            </w:r>
            <w:r w:rsidR="00487415">
              <w:rPr>
                <w:noProof/>
                <w:webHidden/>
              </w:rPr>
              <w:t>10</w:t>
            </w:r>
            <w:r>
              <w:rPr>
                <w:noProof/>
                <w:webHidden/>
              </w:rPr>
              <w:fldChar w:fldCharType="end"/>
            </w:r>
          </w:hyperlink>
        </w:p>
        <w:p w14:paraId="7397625F" w14:textId="1738DD77" w:rsidR="004C5C0B" w:rsidRDefault="004C5C0B" w:rsidP="0041066C">
          <w:pPr>
            <w:pStyle w:val="TOC1"/>
            <w:jc w:val="both"/>
            <w:rPr>
              <w:rFonts w:eastAsiaTheme="minorEastAsia"/>
              <w:noProof/>
              <w:kern w:val="2"/>
              <w:sz w:val="24"/>
              <w:szCs w:val="24"/>
              <w:lang w:eastAsia="en-GB"/>
              <w14:ligatures w14:val="standardContextual"/>
            </w:rPr>
          </w:pPr>
          <w:hyperlink w:anchor="_Toc174291287" w:history="1">
            <w:r w:rsidRPr="008E140F">
              <w:rPr>
                <w:rStyle w:val="Hyperlink"/>
                <w:rFonts w:ascii="Arial" w:hAnsi="Arial" w:cs="Arial"/>
                <w:noProof/>
              </w:rPr>
              <w:t>9.</w:t>
            </w:r>
            <w:r>
              <w:rPr>
                <w:rFonts w:eastAsiaTheme="minorEastAsia"/>
                <w:noProof/>
                <w:kern w:val="2"/>
                <w:sz w:val="24"/>
                <w:szCs w:val="24"/>
                <w:lang w:eastAsia="en-GB"/>
                <w14:ligatures w14:val="standardContextual"/>
              </w:rPr>
              <w:tab/>
            </w:r>
            <w:r w:rsidRPr="008E140F">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_Toc174291287 \h </w:instrText>
            </w:r>
            <w:r>
              <w:rPr>
                <w:noProof/>
                <w:webHidden/>
              </w:rPr>
            </w:r>
            <w:r>
              <w:rPr>
                <w:noProof/>
                <w:webHidden/>
              </w:rPr>
              <w:fldChar w:fldCharType="separate"/>
            </w:r>
            <w:r w:rsidR="00487415">
              <w:rPr>
                <w:noProof/>
                <w:webHidden/>
              </w:rPr>
              <w:t>10</w:t>
            </w:r>
            <w:r>
              <w:rPr>
                <w:noProof/>
                <w:webHidden/>
              </w:rPr>
              <w:fldChar w:fldCharType="end"/>
            </w:r>
          </w:hyperlink>
        </w:p>
        <w:p w14:paraId="11A5D272" w14:textId="19B3621B" w:rsidR="004C5C0B" w:rsidRDefault="004C5C0B" w:rsidP="0041066C">
          <w:pPr>
            <w:pStyle w:val="TOC1"/>
            <w:jc w:val="both"/>
            <w:rPr>
              <w:rFonts w:eastAsiaTheme="minorEastAsia"/>
              <w:noProof/>
              <w:kern w:val="2"/>
              <w:sz w:val="24"/>
              <w:szCs w:val="24"/>
              <w:lang w:eastAsia="en-GB"/>
              <w14:ligatures w14:val="standardContextual"/>
            </w:rPr>
          </w:pPr>
          <w:hyperlink w:anchor="_Toc174291288" w:history="1">
            <w:r w:rsidRPr="008E140F">
              <w:rPr>
                <w:rStyle w:val="Hyperlink"/>
                <w:rFonts w:ascii="Arial" w:hAnsi="Arial" w:cs="Arial"/>
                <w:bCs/>
                <w:noProof/>
              </w:rPr>
              <w:t>10.</w:t>
            </w:r>
            <w:r>
              <w:rPr>
                <w:rFonts w:eastAsiaTheme="minorEastAsia"/>
                <w:noProof/>
                <w:kern w:val="2"/>
                <w:sz w:val="24"/>
                <w:szCs w:val="24"/>
                <w:lang w:eastAsia="en-GB"/>
                <w14:ligatures w14:val="standardContextual"/>
              </w:rPr>
              <w:tab/>
            </w:r>
            <w:r w:rsidRPr="008E140F">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_Toc174291288 \h </w:instrText>
            </w:r>
            <w:r>
              <w:rPr>
                <w:noProof/>
                <w:webHidden/>
              </w:rPr>
            </w:r>
            <w:r>
              <w:rPr>
                <w:noProof/>
                <w:webHidden/>
              </w:rPr>
              <w:fldChar w:fldCharType="separate"/>
            </w:r>
            <w:r w:rsidR="00487415">
              <w:rPr>
                <w:noProof/>
                <w:webHidden/>
              </w:rPr>
              <w:t>11</w:t>
            </w:r>
            <w:r>
              <w:rPr>
                <w:noProof/>
                <w:webHidden/>
              </w:rPr>
              <w:fldChar w:fldCharType="end"/>
            </w:r>
          </w:hyperlink>
        </w:p>
        <w:p w14:paraId="218723AD" w14:textId="2A65386A" w:rsidR="004C5C0B" w:rsidRDefault="004C5C0B" w:rsidP="0041066C">
          <w:pPr>
            <w:pStyle w:val="TOC1"/>
            <w:jc w:val="both"/>
            <w:rPr>
              <w:rFonts w:eastAsiaTheme="minorEastAsia"/>
              <w:noProof/>
              <w:kern w:val="2"/>
              <w:sz w:val="24"/>
              <w:szCs w:val="24"/>
              <w:lang w:eastAsia="en-GB"/>
              <w14:ligatures w14:val="standardContextual"/>
            </w:rPr>
          </w:pPr>
          <w:hyperlink w:anchor="_Toc174291289" w:history="1">
            <w:r w:rsidRPr="008E140F">
              <w:rPr>
                <w:rStyle w:val="Hyperlink"/>
                <w:rFonts w:ascii="Arial" w:hAnsi="Arial" w:cs="Arial"/>
                <w:noProof/>
              </w:rPr>
              <w:t>11.</w:t>
            </w:r>
            <w:r>
              <w:rPr>
                <w:rFonts w:eastAsiaTheme="minorEastAsia"/>
                <w:noProof/>
                <w:kern w:val="2"/>
                <w:sz w:val="24"/>
                <w:szCs w:val="24"/>
                <w:lang w:eastAsia="en-GB"/>
                <w14:ligatures w14:val="standardContextual"/>
              </w:rPr>
              <w:tab/>
            </w:r>
            <w:r w:rsidRPr="008E140F">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_Toc174291289 \h </w:instrText>
            </w:r>
            <w:r>
              <w:rPr>
                <w:noProof/>
                <w:webHidden/>
              </w:rPr>
            </w:r>
            <w:r>
              <w:rPr>
                <w:noProof/>
                <w:webHidden/>
              </w:rPr>
              <w:fldChar w:fldCharType="separate"/>
            </w:r>
            <w:r w:rsidR="00487415">
              <w:rPr>
                <w:noProof/>
                <w:webHidden/>
              </w:rPr>
              <w:t>11</w:t>
            </w:r>
            <w:r>
              <w:rPr>
                <w:noProof/>
                <w:webHidden/>
              </w:rPr>
              <w:fldChar w:fldCharType="end"/>
            </w:r>
          </w:hyperlink>
        </w:p>
        <w:p w14:paraId="58706988" w14:textId="00F0924A" w:rsidR="004C5C0B" w:rsidRDefault="004C5C0B" w:rsidP="0041066C">
          <w:pPr>
            <w:pStyle w:val="TOC1"/>
            <w:jc w:val="both"/>
            <w:rPr>
              <w:rFonts w:eastAsiaTheme="minorEastAsia"/>
              <w:noProof/>
              <w:kern w:val="2"/>
              <w:sz w:val="24"/>
              <w:szCs w:val="24"/>
              <w:lang w:eastAsia="en-GB"/>
              <w14:ligatures w14:val="standardContextual"/>
            </w:rPr>
          </w:pPr>
          <w:hyperlink w:anchor="_Toc174291290" w:history="1">
            <w:r w:rsidRPr="008E140F">
              <w:rPr>
                <w:rStyle w:val="Hyperlink"/>
                <w:rFonts w:ascii="Arial" w:hAnsi="Arial" w:cs="Arial"/>
                <w:noProof/>
              </w:rPr>
              <w:t>12.</w:t>
            </w:r>
            <w:r>
              <w:rPr>
                <w:rFonts w:eastAsiaTheme="minorEastAsia"/>
                <w:noProof/>
                <w:kern w:val="2"/>
                <w:sz w:val="24"/>
                <w:szCs w:val="24"/>
                <w:lang w:eastAsia="en-GB"/>
                <w14:ligatures w14:val="standardContextual"/>
              </w:rPr>
              <w:tab/>
            </w:r>
            <w:r w:rsidRPr="008E140F">
              <w:rPr>
                <w:rStyle w:val="Hyperlink"/>
                <w:rFonts w:ascii="Arial" w:hAnsi="Arial" w:cs="Arial"/>
                <w:noProof/>
              </w:rPr>
              <w:t>Income</w:t>
            </w:r>
            <w:r>
              <w:rPr>
                <w:noProof/>
                <w:webHidden/>
              </w:rPr>
              <w:tab/>
            </w:r>
            <w:r>
              <w:rPr>
                <w:noProof/>
                <w:webHidden/>
              </w:rPr>
              <w:fldChar w:fldCharType="begin"/>
            </w:r>
            <w:r>
              <w:rPr>
                <w:noProof/>
                <w:webHidden/>
              </w:rPr>
              <w:instrText xml:space="preserve"> PAGEREF _Toc174291290 \h </w:instrText>
            </w:r>
            <w:r>
              <w:rPr>
                <w:noProof/>
                <w:webHidden/>
              </w:rPr>
            </w:r>
            <w:r>
              <w:rPr>
                <w:noProof/>
                <w:webHidden/>
              </w:rPr>
              <w:fldChar w:fldCharType="separate"/>
            </w:r>
            <w:r w:rsidR="00487415">
              <w:rPr>
                <w:noProof/>
                <w:webHidden/>
              </w:rPr>
              <w:t>12</w:t>
            </w:r>
            <w:r>
              <w:rPr>
                <w:noProof/>
                <w:webHidden/>
              </w:rPr>
              <w:fldChar w:fldCharType="end"/>
            </w:r>
          </w:hyperlink>
        </w:p>
        <w:p w14:paraId="6B8D5D65" w14:textId="402B6D52" w:rsidR="004C5C0B" w:rsidRDefault="004C5C0B" w:rsidP="0041066C">
          <w:pPr>
            <w:pStyle w:val="TOC1"/>
            <w:jc w:val="both"/>
            <w:rPr>
              <w:rFonts w:eastAsiaTheme="minorEastAsia"/>
              <w:noProof/>
              <w:kern w:val="2"/>
              <w:sz w:val="24"/>
              <w:szCs w:val="24"/>
              <w:lang w:eastAsia="en-GB"/>
              <w14:ligatures w14:val="standardContextual"/>
            </w:rPr>
          </w:pPr>
          <w:hyperlink w:anchor="_Toc174291291" w:history="1">
            <w:r w:rsidRPr="008E140F">
              <w:rPr>
                <w:rStyle w:val="Hyperlink"/>
                <w:rFonts w:ascii="Arial" w:hAnsi="Arial" w:cs="Arial"/>
                <w:noProof/>
              </w:rPr>
              <w:t>13.</w:t>
            </w:r>
            <w:r>
              <w:rPr>
                <w:rFonts w:eastAsiaTheme="minorEastAsia"/>
                <w:noProof/>
                <w:kern w:val="2"/>
                <w:sz w:val="24"/>
                <w:szCs w:val="24"/>
                <w:lang w:eastAsia="en-GB"/>
                <w14:ligatures w14:val="standardContextual"/>
              </w:rPr>
              <w:tab/>
            </w:r>
            <w:r w:rsidRPr="008E140F">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_Toc174291291 \h </w:instrText>
            </w:r>
            <w:r>
              <w:rPr>
                <w:noProof/>
                <w:webHidden/>
              </w:rPr>
            </w:r>
            <w:r>
              <w:rPr>
                <w:noProof/>
                <w:webHidden/>
              </w:rPr>
              <w:fldChar w:fldCharType="separate"/>
            </w:r>
            <w:r w:rsidR="00487415">
              <w:rPr>
                <w:noProof/>
                <w:webHidden/>
              </w:rPr>
              <w:t>12</w:t>
            </w:r>
            <w:r>
              <w:rPr>
                <w:noProof/>
                <w:webHidden/>
              </w:rPr>
              <w:fldChar w:fldCharType="end"/>
            </w:r>
          </w:hyperlink>
        </w:p>
        <w:p w14:paraId="2944E77A" w14:textId="73A40747" w:rsidR="004C5C0B" w:rsidRDefault="004C5C0B" w:rsidP="0041066C">
          <w:pPr>
            <w:pStyle w:val="TOC1"/>
            <w:jc w:val="both"/>
            <w:rPr>
              <w:rFonts w:eastAsiaTheme="minorEastAsia"/>
              <w:noProof/>
              <w:kern w:val="2"/>
              <w:sz w:val="24"/>
              <w:szCs w:val="24"/>
              <w:lang w:eastAsia="en-GB"/>
              <w14:ligatures w14:val="standardContextual"/>
            </w:rPr>
          </w:pPr>
          <w:hyperlink w:anchor="_Toc174291292" w:history="1">
            <w:r w:rsidRPr="008E140F">
              <w:rPr>
                <w:rStyle w:val="Hyperlink"/>
                <w:rFonts w:ascii="Arial" w:hAnsi="Arial" w:cs="Arial"/>
                <w:noProof/>
              </w:rPr>
              <w:t>14.</w:t>
            </w:r>
            <w:r>
              <w:rPr>
                <w:rFonts w:eastAsiaTheme="minorEastAsia"/>
                <w:noProof/>
                <w:kern w:val="2"/>
                <w:sz w:val="24"/>
                <w:szCs w:val="24"/>
                <w:lang w:eastAsia="en-GB"/>
                <w14:ligatures w14:val="standardContextual"/>
              </w:rPr>
              <w:tab/>
            </w:r>
            <w:r w:rsidRPr="008E140F">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_Toc174291292 \h </w:instrText>
            </w:r>
            <w:r>
              <w:rPr>
                <w:noProof/>
                <w:webHidden/>
              </w:rPr>
            </w:r>
            <w:r>
              <w:rPr>
                <w:noProof/>
                <w:webHidden/>
              </w:rPr>
              <w:fldChar w:fldCharType="separate"/>
            </w:r>
            <w:r w:rsidR="00487415">
              <w:rPr>
                <w:noProof/>
                <w:webHidden/>
              </w:rPr>
              <w:t>12</w:t>
            </w:r>
            <w:r>
              <w:rPr>
                <w:noProof/>
                <w:webHidden/>
              </w:rPr>
              <w:fldChar w:fldCharType="end"/>
            </w:r>
          </w:hyperlink>
        </w:p>
        <w:p w14:paraId="5370E97E" w14:textId="0F18AA9E" w:rsidR="004C5C0B" w:rsidRDefault="004C5C0B" w:rsidP="0041066C">
          <w:pPr>
            <w:pStyle w:val="TOC1"/>
            <w:jc w:val="both"/>
            <w:rPr>
              <w:rFonts w:eastAsiaTheme="minorEastAsia"/>
              <w:noProof/>
              <w:kern w:val="2"/>
              <w:sz w:val="24"/>
              <w:szCs w:val="24"/>
              <w:lang w:eastAsia="en-GB"/>
              <w14:ligatures w14:val="standardContextual"/>
            </w:rPr>
          </w:pPr>
          <w:hyperlink w:anchor="_Toc174291293" w:history="1">
            <w:r w:rsidRPr="008E140F">
              <w:rPr>
                <w:rStyle w:val="Hyperlink"/>
                <w:rFonts w:ascii="Arial" w:hAnsi="Arial" w:cs="Arial"/>
                <w:noProof/>
              </w:rPr>
              <w:t>15.</w:t>
            </w:r>
            <w:r>
              <w:rPr>
                <w:rFonts w:eastAsiaTheme="minorEastAsia"/>
                <w:noProof/>
                <w:kern w:val="2"/>
                <w:sz w:val="24"/>
                <w:szCs w:val="24"/>
                <w:lang w:eastAsia="en-GB"/>
                <w14:ligatures w14:val="standardContextual"/>
              </w:rPr>
              <w:tab/>
            </w:r>
            <w:r w:rsidRPr="008E140F">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_Toc174291293 \h </w:instrText>
            </w:r>
            <w:r>
              <w:rPr>
                <w:noProof/>
                <w:webHidden/>
              </w:rPr>
            </w:r>
            <w:r>
              <w:rPr>
                <w:noProof/>
                <w:webHidden/>
              </w:rPr>
              <w:fldChar w:fldCharType="separate"/>
            </w:r>
            <w:r w:rsidR="00487415">
              <w:rPr>
                <w:noProof/>
                <w:webHidden/>
              </w:rPr>
              <w:t>13</w:t>
            </w:r>
            <w:r>
              <w:rPr>
                <w:noProof/>
                <w:webHidden/>
              </w:rPr>
              <w:fldChar w:fldCharType="end"/>
            </w:r>
          </w:hyperlink>
        </w:p>
        <w:p w14:paraId="2DBA6D20" w14:textId="430082FF" w:rsidR="004C5C0B" w:rsidRDefault="004C5C0B" w:rsidP="0041066C">
          <w:pPr>
            <w:pStyle w:val="TOC1"/>
            <w:jc w:val="both"/>
            <w:rPr>
              <w:rFonts w:eastAsiaTheme="minorEastAsia"/>
              <w:noProof/>
              <w:kern w:val="2"/>
              <w:sz w:val="24"/>
              <w:szCs w:val="24"/>
              <w:lang w:eastAsia="en-GB"/>
              <w14:ligatures w14:val="standardContextual"/>
            </w:rPr>
          </w:pPr>
          <w:hyperlink w:anchor="_Toc174291294" w:history="1">
            <w:r w:rsidRPr="008E140F">
              <w:rPr>
                <w:rStyle w:val="Hyperlink"/>
                <w:rFonts w:ascii="Arial" w:hAnsi="Arial" w:cs="Arial"/>
                <w:noProof/>
              </w:rPr>
              <w:t>16.</w:t>
            </w:r>
            <w:r>
              <w:rPr>
                <w:rFonts w:eastAsiaTheme="minorEastAsia"/>
                <w:noProof/>
                <w:kern w:val="2"/>
                <w:sz w:val="24"/>
                <w:szCs w:val="24"/>
                <w:lang w:eastAsia="en-GB"/>
                <w14:ligatures w14:val="standardContextual"/>
              </w:rPr>
              <w:tab/>
            </w:r>
            <w:r w:rsidRPr="008E140F">
              <w:rPr>
                <w:rStyle w:val="Hyperlink"/>
                <w:rFonts w:ascii="Arial" w:hAnsi="Arial" w:cs="Arial"/>
                <w:noProof/>
              </w:rPr>
              <w:t>Insurance</w:t>
            </w:r>
            <w:r>
              <w:rPr>
                <w:noProof/>
                <w:webHidden/>
              </w:rPr>
              <w:tab/>
            </w:r>
            <w:r>
              <w:rPr>
                <w:noProof/>
                <w:webHidden/>
              </w:rPr>
              <w:fldChar w:fldCharType="begin"/>
            </w:r>
            <w:r>
              <w:rPr>
                <w:noProof/>
                <w:webHidden/>
              </w:rPr>
              <w:instrText xml:space="preserve"> PAGEREF _Toc174291294 \h </w:instrText>
            </w:r>
            <w:r>
              <w:rPr>
                <w:noProof/>
                <w:webHidden/>
              </w:rPr>
            </w:r>
            <w:r>
              <w:rPr>
                <w:noProof/>
                <w:webHidden/>
              </w:rPr>
              <w:fldChar w:fldCharType="separate"/>
            </w:r>
            <w:r w:rsidR="00487415">
              <w:rPr>
                <w:noProof/>
                <w:webHidden/>
              </w:rPr>
              <w:t>13</w:t>
            </w:r>
            <w:r>
              <w:rPr>
                <w:noProof/>
                <w:webHidden/>
              </w:rPr>
              <w:fldChar w:fldCharType="end"/>
            </w:r>
          </w:hyperlink>
        </w:p>
        <w:p w14:paraId="63F9431C" w14:textId="0A0480A7" w:rsidR="004C5C0B" w:rsidRDefault="004C5C0B" w:rsidP="0041066C">
          <w:pPr>
            <w:pStyle w:val="TOC1"/>
            <w:jc w:val="both"/>
            <w:rPr>
              <w:rFonts w:eastAsiaTheme="minorEastAsia"/>
              <w:noProof/>
              <w:kern w:val="2"/>
              <w:sz w:val="24"/>
              <w:szCs w:val="24"/>
              <w:lang w:eastAsia="en-GB"/>
              <w14:ligatures w14:val="standardContextual"/>
            </w:rPr>
          </w:pPr>
          <w:hyperlink w:anchor="_Toc174291295" w:history="1">
            <w:r w:rsidRPr="008E140F">
              <w:rPr>
                <w:rStyle w:val="Hyperlink"/>
                <w:rFonts w:ascii="Arial" w:hAnsi="Arial" w:cs="Arial"/>
                <w:noProof/>
              </w:rPr>
              <w:t>17.</w:t>
            </w:r>
            <w:r>
              <w:rPr>
                <w:rFonts w:eastAsiaTheme="minorEastAsia"/>
                <w:noProof/>
                <w:kern w:val="2"/>
                <w:sz w:val="24"/>
                <w:szCs w:val="24"/>
                <w:lang w:eastAsia="en-GB"/>
                <w14:ligatures w14:val="standardContextual"/>
              </w:rPr>
              <w:tab/>
            </w:r>
            <w:r w:rsidRPr="008E140F">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_Toc174291295 \h </w:instrText>
            </w:r>
            <w:r>
              <w:rPr>
                <w:noProof/>
                <w:webHidden/>
              </w:rPr>
            </w:r>
            <w:r>
              <w:rPr>
                <w:noProof/>
                <w:webHidden/>
              </w:rPr>
              <w:fldChar w:fldCharType="separate"/>
            </w:r>
            <w:r w:rsidR="00487415">
              <w:rPr>
                <w:noProof/>
                <w:webHidden/>
              </w:rPr>
              <w:t>14</w:t>
            </w:r>
            <w:r>
              <w:rPr>
                <w:noProof/>
                <w:webHidden/>
              </w:rPr>
              <w:fldChar w:fldCharType="end"/>
            </w:r>
          </w:hyperlink>
        </w:p>
        <w:p w14:paraId="6C9064E2" w14:textId="4096B8AF" w:rsidR="004C5C0B" w:rsidRDefault="004C5C0B" w:rsidP="0041066C">
          <w:pPr>
            <w:pStyle w:val="TOC1"/>
            <w:jc w:val="both"/>
            <w:rPr>
              <w:rFonts w:eastAsiaTheme="minorEastAsia"/>
              <w:noProof/>
              <w:kern w:val="2"/>
              <w:sz w:val="24"/>
              <w:szCs w:val="24"/>
              <w:lang w:eastAsia="en-GB"/>
              <w14:ligatures w14:val="standardContextual"/>
            </w:rPr>
          </w:pPr>
          <w:hyperlink w:anchor="_Toc174291296" w:history="1">
            <w:r w:rsidRPr="008E140F">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_Toc174291296 \h </w:instrText>
            </w:r>
            <w:r>
              <w:rPr>
                <w:noProof/>
                <w:webHidden/>
              </w:rPr>
            </w:r>
            <w:r>
              <w:rPr>
                <w:noProof/>
                <w:webHidden/>
              </w:rPr>
              <w:fldChar w:fldCharType="separate"/>
            </w:r>
            <w:r w:rsidR="00487415">
              <w:rPr>
                <w:noProof/>
                <w:webHidden/>
              </w:rPr>
              <w:t>15</w:t>
            </w:r>
            <w:r>
              <w:rPr>
                <w:noProof/>
                <w:webHidden/>
              </w:rPr>
              <w:fldChar w:fldCharType="end"/>
            </w:r>
          </w:hyperlink>
        </w:p>
        <w:p w14:paraId="1F44A647" w14:textId="7A7B1886" w:rsidR="00C93E84" w:rsidRPr="009F1AF9" w:rsidRDefault="00C93E84" w:rsidP="0041066C">
          <w:pPr>
            <w:jc w:val="both"/>
            <w:rPr>
              <w:rFonts w:ascii="Arial" w:hAnsi="Arial" w:cs="Arial"/>
            </w:rPr>
          </w:pPr>
          <w:r w:rsidRPr="009F1AF9">
            <w:rPr>
              <w:rFonts w:ascii="Arial" w:hAnsi="Arial" w:cs="Arial"/>
              <w:b/>
              <w:bCs/>
              <w:noProof/>
            </w:rPr>
            <w:fldChar w:fldCharType="end"/>
          </w:r>
        </w:p>
      </w:sdtContent>
    </w:sdt>
    <w:p w14:paraId="67AFA64A" w14:textId="2D5EFE87" w:rsidR="009E68C5" w:rsidRPr="009F1AF9" w:rsidRDefault="009E68C5" w:rsidP="0041066C">
      <w:pPr>
        <w:jc w:val="both"/>
        <w:rPr>
          <w:rFonts w:ascii="Arial" w:hAnsi="Arial" w:cs="Arial"/>
        </w:rPr>
      </w:pPr>
      <w:r w:rsidRPr="009F1AF9">
        <w:rPr>
          <w:rFonts w:ascii="Arial" w:hAnsi="Arial" w:cs="Arial"/>
        </w:rPr>
        <w:t xml:space="preserve">These Financial Regulations were adopted by the council at its meeting held on </w:t>
      </w:r>
      <w:r w:rsidR="006C03E9">
        <w:rPr>
          <w:rFonts w:ascii="Arial" w:hAnsi="Arial" w:cs="Arial"/>
        </w:rPr>
        <w:t>19</w:t>
      </w:r>
      <w:r w:rsidR="006C03E9" w:rsidRPr="006C03E9">
        <w:rPr>
          <w:rFonts w:ascii="Arial" w:hAnsi="Arial" w:cs="Arial"/>
          <w:vertAlign w:val="superscript"/>
        </w:rPr>
        <w:t>th</w:t>
      </w:r>
      <w:r w:rsidR="006C03E9">
        <w:rPr>
          <w:rFonts w:ascii="Arial" w:hAnsi="Arial" w:cs="Arial"/>
        </w:rPr>
        <w:t xml:space="preserve"> August 2024</w:t>
      </w:r>
      <w:r w:rsidRPr="009F1AF9">
        <w:rPr>
          <w:rFonts w:ascii="Arial" w:hAnsi="Arial" w:cs="Arial"/>
        </w:rPr>
        <w:t>.</w:t>
      </w:r>
    </w:p>
    <w:p w14:paraId="0332E465" w14:textId="77777777" w:rsidR="007B730D" w:rsidRPr="009F1AF9" w:rsidRDefault="007B730D" w:rsidP="0041066C">
      <w:pPr>
        <w:jc w:val="both"/>
        <w:rPr>
          <w:rFonts w:ascii="Arial" w:hAnsi="Arial" w:cs="Arial"/>
        </w:rPr>
      </w:pPr>
    </w:p>
    <w:p w14:paraId="0E627651" w14:textId="77777777" w:rsidR="004575F6" w:rsidRDefault="004575F6" w:rsidP="0041066C">
      <w:pPr>
        <w:jc w:val="both"/>
        <w:rPr>
          <w:rFonts w:ascii="Arial" w:hAnsi="Arial" w:cs="Arial"/>
        </w:rPr>
      </w:pPr>
      <w:r w:rsidRPr="009F1AF9">
        <w:rPr>
          <w:rFonts w:ascii="Arial" w:hAnsi="Arial" w:cs="Arial"/>
        </w:rPr>
        <w:br w:type="page"/>
      </w:r>
    </w:p>
    <w:p w14:paraId="2463F4B1" w14:textId="3E3192B2" w:rsidR="00A06328" w:rsidRDefault="00325F90" w:rsidP="0041066C">
      <w:pPr>
        <w:jc w:val="both"/>
        <w:rPr>
          <w:rFonts w:ascii="Arial" w:hAnsi="Arial" w:cs="Arial"/>
        </w:rPr>
      </w:pPr>
      <w:r>
        <w:rPr>
          <w:rFonts w:ascii="Arial" w:hAnsi="Arial" w:cs="Arial"/>
        </w:rPr>
        <w:lastRenderedPageBreak/>
        <w:t xml:space="preserve">These Financial Regulations were presented for adoption </w:t>
      </w:r>
      <w:r w:rsidR="00390BBB">
        <w:rPr>
          <w:rFonts w:ascii="Arial" w:hAnsi="Arial" w:cs="Arial"/>
        </w:rPr>
        <w:t xml:space="preserve">by the Council at </w:t>
      </w:r>
      <w:r w:rsidR="00262FF8">
        <w:rPr>
          <w:rFonts w:ascii="Arial" w:hAnsi="Arial" w:cs="Arial"/>
        </w:rPr>
        <w:t xml:space="preserve">its Meeting held on </w:t>
      </w:r>
      <w:r w:rsidR="00650E33">
        <w:rPr>
          <w:rFonts w:ascii="Arial" w:hAnsi="Arial" w:cs="Arial"/>
        </w:rPr>
        <w:t>19</w:t>
      </w:r>
      <w:r w:rsidR="00262FF8" w:rsidRPr="00262FF8">
        <w:rPr>
          <w:rFonts w:ascii="Arial" w:hAnsi="Arial" w:cs="Arial"/>
          <w:vertAlign w:val="superscript"/>
        </w:rPr>
        <w:t>th</w:t>
      </w:r>
      <w:r w:rsidR="00262FF8">
        <w:rPr>
          <w:rFonts w:ascii="Arial" w:hAnsi="Arial" w:cs="Arial"/>
        </w:rPr>
        <w:t xml:space="preserve"> </w:t>
      </w:r>
      <w:r w:rsidR="00650E33">
        <w:rPr>
          <w:rFonts w:ascii="Arial" w:hAnsi="Arial" w:cs="Arial"/>
        </w:rPr>
        <w:t xml:space="preserve">August </w:t>
      </w:r>
      <w:r w:rsidR="00262FF8">
        <w:rPr>
          <w:rFonts w:ascii="Arial" w:hAnsi="Arial" w:cs="Arial"/>
        </w:rPr>
        <w:t>2024, minute refe</w:t>
      </w:r>
      <w:r w:rsidR="00A9243F">
        <w:rPr>
          <w:rFonts w:ascii="Arial" w:hAnsi="Arial" w:cs="Arial"/>
        </w:rPr>
        <w:t>rence …………</w:t>
      </w:r>
      <w:proofErr w:type="gramStart"/>
      <w:r w:rsidR="00A9243F">
        <w:rPr>
          <w:rFonts w:ascii="Arial" w:hAnsi="Arial" w:cs="Arial"/>
        </w:rPr>
        <w:t>…..</w:t>
      </w:r>
      <w:proofErr w:type="gramEnd"/>
    </w:p>
    <w:p w14:paraId="16C0A02C" w14:textId="77777777" w:rsidR="00211017" w:rsidRDefault="00211017" w:rsidP="0041066C">
      <w:pPr>
        <w:jc w:val="both"/>
        <w:rPr>
          <w:rFonts w:ascii="Arial" w:hAnsi="Arial" w:cs="Arial"/>
        </w:rPr>
      </w:pPr>
    </w:p>
    <w:p w14:paraId="673E82C1" w14:textId="62DB33E3" w:rsidR="009E68C5" w:rsidRPr="009F1AF9" w:rsidRDefault="009E68C5" w:rsidP="0041066C">
      <w:pPr>
        <w:pStyle w:val="Heading1"/>
        <w:jc w:val="both"/>
        <w:rPr>
          <w:rFonts w:ascii="Arial" w:hAnsi="Arial" w:cs="Arial"/>
        </w:rPr>
      </w:pPr>
      <w:bookmarkStart w:id="0" w:name="_Toc174291279"/>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41066C">
      <w:pPr>
        <w:pStyle w:val="ListParagraph"/>
        <w:numPr>
          <w:ilvl w:val="1"/>
          <w:numId w:val="21"/>
        </w:numPr>
        <w:spacing w:after="120"/>
        <w:contextualSpacing w:val="0"/>
        <w:jc w:val="both"/>
        <w:rPr>
          <w:rFonts w:ascii="Arial" w:hAnsi="Arial" w:cs="Arial"/>
        </w:rPr>
      </w:pPr>
      <w:r w:rsidRPr="009F1AF9">
        <w:rPr>
          <w:rFonts w:ascii="Arial" w:hAnsi="Arial" w:cs="Arial"/>
        </w:rPr>
        <w:t>In these Financial Regulations:</w:t>
      </w:r>
    </w:p>
    <w:p w14:paraId="127F5A13" w14:textId="77777777" w:rsidR="0001078D" w:rsidRPr="009F1AF9" w:rsidRDefault="00F82A70" w:rsidP="0041066C">
      <w:pPr>
        <w:pStyle w:val="ListParagraph"/>
        <w:numPr>
          <w:ilvl w:val="0"/>
          <w:numId w:val="49"/>
        </w:numPr>
        <w:spacing w:after="120"/>
        <w:ind w:left="1276" w:hanging="283"/>
        <w:jc w:val="both"/>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41066C">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41066C">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41066C">
      <w:pPr>
        <w:pStyle w:val="ListParagraph"/>
        <w:numPr>
          <w:ilvl w:val="0"/>
          <w:numId w:val="49"/>
        </w:numPr>
        <w:spacing w:after="120"/>
        <w:ind w:left="1276" w:hanging="283"/>
        <w:jc w:val="both"/>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7BF62926" w:rsidR="00F82A70" w:rsidRPr="009F1AF9" w:rsidRDefault="004E0329" w:rsidP="0041066C">
      <w:pPr>
        <w:pStyle w:val="ListParagraph"/>
        <w:numPr>
          <w:ilvl w:val="0"/>
          <w:numId w:val="49"/>
        </w:numPr>
        <w:spacing w:after="120"/>
        <w:ind w:left="1276" w:hanging="283"/>
        <w:jc w:val="both"/>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D76B05">
        <w:rPr>
          <w:rFonts w:ascii="Arial" w:hAnsi="Arial" w:cs="Arial"/>
        </w:rPr>
        <w:t>.</w:t>
      </w:r>
    </w:p>
    <w:p w14:paraId="1EE986B8" w14:textId="20328831" w:rsidR="00F82A70" w:rsidRPr="009F1AF9" w:rsidRDefault="00B67977" w:rsidP="0041066C">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Default="00F82A70" w:rsidP="0041066C">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49AEB5EF" w14:textId="77777777" w:rsidR="00B8257B" w:rsidRPr="009F1AF9" w:rsidRDefault="00B8257B" w:rsidP="00B8257B">
      <w:pPr>
        <w:pStyle w:val="ListParagraph"/>
        <w:spacing w:after="120"/>
        <w:ind w:left="1276"/>
        <w:jc w:val="both"/>
        <w:rPr>
          <w:rFonts w:ascii="Arial" w:hAnsi="Arial" w:cs="Arial"/>
        </w:rPr>
      </w:pPr>
    </w:p>
    <w:p w14:paraId="0B89DE9B" w14:textId="1F60D1B1" w:rsidR="00292C38" w:rsidRPr="009F1AF9" w:rsidRDefault="00292C38" w:rsidP="0041066C">
      <w:pPr>
        <w:pStyle w:val="ListParagraph"/>
        <w:numPr>
          <w:ilvl w:val="1"/>
          <w:numId w:val="21"/>
        </w:numPr>
        <w:spacing w:after="120"/>
        <w:contextualSpacing w:val="0"/>
        <w:jc w:val="both"/>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41066C">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41066C">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41066C">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41066C">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41066C">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41066C">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41066C">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produces financial management information as required by the council.</w:t>
      </w:r>
    </w:p>
    <w:p w14:paraId="18C5A8F0" w14:textId="77777777" w:rsidR="00B8257B" w:rsidRDefault="00B8257B" w:rsidP="00B8257B">
      <w:pPr>
        <w:pStyle w:val="ListParagraph"/>
        <w:spacing w:after="120" w:line="240" w:lineRule="auto"/>
        <w:ind w:left="1276"/>
        <w:contextualSpacing w:val="0"/>
        <w:jc w:val="both"/>
        <w:rPr>
          <w:rFonts w:ascii="Arial" w:hAnsi="Arial" w:cs="Arial"/>
        </w:rPr>
      </w:pPr>
    </w:p>
    <w:p w14:paraId="6E3D4A6F" w14:textId="77777777" w:rsidR="00B8257B" w:rsidRDefault="00B8257B" w:rsidP="00B8257B">
      <w:pPr>
        <w:pStyle w:val="ListParagraph"/>
        <w:spacing w:after="120" w:line="240" w:lineRule="auto"/>
        <w:ind w:left="1276"/>
        <w:contextualSpacing w:val="0"/>
        <w:jc w:val="both"/>
        <w:rPr>
          <w:rFonts w:ascii="Arial" w:hAnsi="Arial" w:cs="Arial"/>
        </w:rPr>
      </w:pPr>
    </w:p>
    <w:p w14:paraId="6ED37B0B" w14:textId="77777777" w:rsidR="007C1480" w:rsidRPr="009F1AF9" w:rsidRDefault="007C1480" w:rsidP="0041066C">
      <w:pPr>
        <w:pStyle w:val="ListParagraph"/>
        <w:numPr>
          <w:ilvl w:val="1"/>
          <w:numId w:val="21"/>
        </w:numPr>
        <w:spacing w:after="120"/>
        <w:contextualSpacing w:val="0"/>
        <w:jc w:val="both"/>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41066C">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41066C">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41066C">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41066C">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41066C">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borrowing;</w:t>
      </w:r>
    </w:p>
    <w:p w14:paraId="46B420D2" w14:textId="77777777" w:rsidR="007C1480" w:rsidRPr="009F1AF9" w:rsidRDefault="007C1480" w:rsidP="0041066C">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declaring eligibility for the General Power of Competence; and</w:t>
      </w:r>
    </w:p>
    <w:p w14:paraId="075BFF8C" w14:textId="40B17288" w:rsidR="007C1480" w:rsidRDefault="007C1480" w:rsidP="0041066C">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addressing recommendations from the internal or external auditors</w:t>
      </w:r>
      <w:r w:rsidR="0071665A">
        <w:rPr>
          <w:rFonts w:ascii="Arial" w:hAnsi="Arial" w:cs="Arial"/>
          <w:b/>
          <w:bCs/>
        </w:rPr>
        <w:t>.</w:t>
      </w:r>
      <w:r w:rsidRPr="009F1AF9">
        <w:rPr>
          <w:rFonts w:ascii="Arial" w:hAnsi="Arial" w:cs="Arial"/>
          <w:b/>
          <w:bCs/>
        </w:rPr>
        <w:t xml:space="preserve"> </w:t>
      </w:r>
    </w:p>
    <w:p w14:paraId="5DE30A1A" w14:textId="77777777" w:rsidR="00B8257B" w:rsidRPr="009F1AF9" w:rsidRDefault="00B8257B" w:rsidP="00B8257B">
      <w:pPr>
        <w:pStyle w:val="ListParagraph"/>
        <w:spacing w:after="120"/>
        <w:ind w:left="1276"/>
        <w:contextualSpacing w:val="0"/>
        <w:jc w:val="both"/>
        <w:rPr>
          <w:rFonts w:ascii="Arial" w:hAnsi="Arial" w:cs="Arial"/>
          <w:b/>
          <w:bCs/>
        </w:rPr>
      </w:pPr>
    </w:p>
    <w:p w14:paraId="6F674D83" w14:textId="08F40291" w:rsidR="007C1480" w:rsidRPr="009F1AF9" w:rsidRDefault="007C1480"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41066C">
      <w:pPr>
        <w:pStyle w:val="ListParagraph"/>
        <w:numPr>
          <w:ilvl w:val="0"/>
          <w:numId w:val="28"/>
        </w:numPr>
        <w:spacing w:after="120"/>
        <w:ind w:left="1276" w:hanging="283"/>
        <w:contextualSpacing w:val="0"/>
        <w:jc w:val="both"/>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13117E48" w:rsidR="007C1480" w:rsidRDefault="007C1480" w:rsidP="0041066C">
      <w:pPr>
        <w:pStyle w:val="ListParagraph"/>
        <w:numPr>
          <w:ilvl w:val="0"/>
          <w:numId w:val="28"/>
        </w:numPr>
        <w:spacing w:after="120"/>
        <w:ind w:left="1276" w:hanging="283"/>
        <w:contextualSpacing w:val="0"/>
        <w:jc w:val="both"/>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6F16BE">
        <w:rPr>
          <w:rFonts w:ascii="Arial" w:hAnsi="Arial" w:cs="Arial"/>
        </w:rPr>
        <w:t>2</w:t>
      </w:r>
      <w:r w:rsidRPr="009F1AF9">
        <w:rPr>
          <w:rFonts w:ascii="Arial" w:hAnsi="Arial" w:cs="Arial"/>
        </w:rPr>
        <w:t>,000</w:t>
      </w:r>
      <w:r w:rsidR="00E25C3A">
        <w:rPr>
          <w:rFonts w:ascii="Arial" w:hAnsi="Arial" w:cs="Arial"/>
        </w:rPr>
        <w:t>.</w:t>
      </w:r>
    </w:p>
    <w:p w14:paraId="30CFA0BB" w14:textId="77777777" w:rsidR="00B8257B" w:rsidRDefault="00B8257B" w:rsidP="00B8257B">
      <w:pPr>
        <w:pStyle w:val="ListParagraph"/>
        <w:spacing w:after="120"/>
        <w:ind w:left="1276"/>
        <w:contextualSpacing w:val="0"/>
        <w:jc w:val="both"/>
        <w:rPr>
          <w:rFonts w:ascii="Arial" w:hAnsi="Arial" w:cs="Arial"/>
        </w:rPr>
      </w:pPr>
    </w:p>
    <w:p w14:paraId="2B9C5494" w14:textId="1E0D1102" w:rsidR="007C1480" w:rsidRPr="009F1AF9" w:rsidRDefault="007C1480" w:rsidP="0041066C">
      <w:pPr>
        <w:pStyle w:val="Heading1"/>
        <w:jc w:val="both"/>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7429128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41066C">
      <w:pPr>
        <w:pStyle w:val="ListParagraph"/>
        <w:numPr>
          <w:ilvl w:val="1"/>
          <w:numId w:val="21"/>
        </w:numPr>
        <w:spacing w:after="120"/>
        <w:contextualSpacing w:val="0"/>
        <w:jc w:val="both"/>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1ADAA68" w:rsidR="00226257" w:rsidRPr="009F1AF9" w:rsidRDefault="00AC6F0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Clerk shall prepare, for approval by </w:t>
      </w:r>
      <w:r w:rsidR="006D7E4B">
        <w:rPr>
          <w:rFonts w:ascii="Arial" w:hAnsi="Arial" w:cs="Arial"/>
        </w:rPr>
        <w:t>Temple Normanton Parish</w:t>
      </w:r>
      <w:r w:rsidRPr="009F1AF9">
        <w:rPr>
          <w:rFonts w:ascii="Arial" w:hAnsi="Arial" w:cs="Arial"/>
        </w:rPr>
        <w:t xml:space="preserve"> </w:t>
      </w:r>
      <w:r w:rsidR="005545E9">
        <w:rPr>
          <w:rFonts w:ascii="Arial" w:hAnsi="Arial" w:cs="Arial"/>
        </w:rPr>
        <w:t>C</w:t>
      </w:r>
      <w:r w:rsidRPr="009F1AF9">
        <w:rPr>
          <w:rFonts w:ascii="Arial" w:hAnsi="Arial" w:cs="Arial"/>
        </w:rPr>
        <w:t xml:space="preserve">ouncil, a risk management policy covering all activities of the council. This policy and consequential risk management arrangements shall be reviewed by the council at least annually. </w:t>
      </w:r>
    </w:p>
    <w:p w14:paraId="007345FB" w14:textId="4C27F5FF" w:rsidR="0015275A" w:rsidRPr="009F1AF9" w:rsidRDefault="0015275A"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D007D1B" w:rsidR="007C1480" w:rsidRPr="009F1AF9" w:rsidRDefault="007C1480" w:rsidP="0041066C">
      <w:pPr>
        <w:pStyle w:val="ListParagraph"/>
        <w:numPr>
          <w:ilvl w:val="1"/>
          <w:numId w:val="21"/>
        </w:numPr>
        <w:spacing w:after="120"/>
        <w:contextualSpacing w:val="0"/>
        <w:jc w:val="both"/>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00DB0A7D" w:rsidRPr="009F1AF9">
        <w:rPr>
          <w:rFonts w:ascii="Arial" w:hAnsi="Arial" w:cs="Arial"/>
          <w:b/>
          <w:bCs/>
        </w:rPr>
        <w:t>.</w:t>
      </w:r>
      <w:r w:rsidR="00DB0A7D" w:rsidRPr="009F1AF9">
        <w:rPr>
          <w:rFonts w:ascii="Arial" w:hAnsi="Arial" w:cs="Arial"/>
        </w:rPr>
        <w:t xml:space="preserve"> </w:t>
      </w:r>
    </w:p>
    <w:p w14:paraId="5A2DF707" w14:textId="3C7442A5" w:rsidR="009E68C5" w:rsidRPr="009F1AF9" w:rsidRDefault="009E68C5" w:rsidP="0041066C">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41066C">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41066C">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41066C">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41066C">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41066C">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41066C">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ensure division of responsibilities.</w:t>
      </w:r>
    </w:p>
    <w:p w14:paraId="7F1513B0" w14:textId="77777777" w:rsidR="00AE6CA3" w:rsidRDefault="00551C18" w:rsidP="0041066C">
      <w:pPr>
        <w:pStyle w:val="ListParagraph"/>
        <w:numPr>
          <w:ilvl w:val="1"/>
          <w:numId w:val="21"/>
        </w:numPr>
        <w:spacing w:after="120"/>
        <w:contextualSpacing w:val="0"/>
        <w:jc w:val="both"/>
        <w:rPr>
          <w:rFonts w:ascii="Arial" w:hAnsi="Arial" w:cs="Arial"/>
        </w:rPr>
      </w:pPr>
      <w:r w:rsidRPr="00AE6CA3">
        <w:rPr>
          <w:rFonts w:ascii="Arial" w:hAnsi="Arial" w:cs="Arial"/>
        </w:rPr>
        <w:t xml:space="preserve">At </w:t>
      </w:r>
      <w:r w:rsidR="00D26E27" w:rsidRPr="00AE6CA3">
        <w:rPr>
          <w:rFonts w:ascii="Arial" w:hAnsi="Arial" w:cs="Arial"/>
        </w:rPr>
        <w:t xml:space="preserve">year end, a member other than the Chair shall be appointed to verify bank reconciliations (for all accounts) produced by the RFO. The member shall sign and date the reconciliations and the original bank statements (or similar document) as </w:t>
      </w:r>
      <w:r w:rsidR="00D26E27" w:rsidRPr="00AE6CA3">
        <w:rPr>
          <w:rFonts w:ascii="Arial" w:hAnsi="Arial" w:cs="Arial"/>
        </w:rPr>
        <w:lastRenderedPageBreak/>
        <w:t xml:space="preserve">evidence of </w:t>
      </w:r>
      <w:r w:rsidRPr="00AE6CA3">
        <w:rPr>
          <w:rFonts w:ascii="Arial" w:hAnsi="Arial" w:cs="Arial"/>
        </w:rPr>
        <w:t xml:space="preserve">this. </w:t>
      </w:r>
      <w:r w:rsidR="00D26E27" w:rsidRPr="00AE6CA3">
        <w:rPr>
          <w:rFonts w:ascii="Arial" w:hAnsi="Arial" w:cs="Arial"/>
        </w:rPr>
        <w:t>This activity</w:t>
      </w:r>
      <w:r w:rsidR="0046193A" w:rsidRPr="00AE6CA3">
        <w:rPr>
          <w:rFonts w:ascii="Arial" w:hAnsi="Arial" w:cs="Arial"/>
        </w:rPr>
        <w:t>,</w:t>
      </w:r>
      <w:r w:rsidR="00D26E27" w:rsidRPr="00AE6CA3">
        <w:rPr>
          <w:rFonts w:ascii="Arial" w:hAnsi="Arial" w:cs="Arial"/>
        </w:rPr>
        <w:t xml:space="preserve"> </w:t>
      </w:r>
      <w:r w:rsidR="0046193A" w:rsidRPr="00AE6CA3">
        <w:rPr>
          <w:rFonts w:ascii="Arial" w:hAnsi="Arial" w:cs="Arial"/>
        </w:rPr>
        <w:t xml:space="preserve">including any exceptions, </w:t>
      </w:r>
      <w:r w:rsidR="00D26E27" w:rsidRPr="00AE6CA3">
        <w:rPr>
          <w:rFonts w:ascii="Arial" w:hAnsi="Arial" w:cs="Arial"/>
        </w:rPr>
        <w:t>shall be reported to and noted by the council.</w:t>
      </w:r>
    </w:p>
    <w:p w14:paraId="4D13A050" w14:textId="66A13CA6" w:rsidR="0072031D" w:rsidRDefault="0072031D" w:rsidP="0041066C">
      <w:pPr>
        <w:pStyle w:val="ListParagraph"/>
        <w:numPr>
          <w:ilvl w:val="1"/>
          <w:numId w:val="21"/>
        </w:numPr>
        <w:spacing w:after="120"/>
        <w:contextualSpacing w:val="0"/>
        <w:jc w:val="both"/>
        <w:rPr>
          <w:rFonts w:ascii="Arial" w:hAnsi="Arial" w:cs="Arial"/>
        </w:rPr>
      </w:pPr>
      <w:r w:rsidRPr="00AE6CA3">
        <w:rPr>
          <w:rFonts w:ascii="Arial" w:hAnsi="Arial" w:cs="Arial"/>
        </w:rPr>
        <w:t xml:space="preserve">Regular back-up copies </w:t>
      </w:r>
      <w:r w:rsidR="00937815" w:rsidRPr="00AE6CA3">
        <w:rPr>
          <w:rFonts w:ascii="Arial" w:hAnsi="Arial" w:cs="Arial"/>
        </w:rPr>
        <w:t xml:space="preserve">shall be made </w:t>
      </w:r>
      <w:r w:rsidRPr="00AE6CA3">
        <w:rPr>
          <w:rFonts w:ascii="Arial" w:hAnsi="Arial" w:cs="Arial"/>
        </w:rPr>
        <w:t xml:space="preserve">of the records on any </w:t>
      </w:r>
      <w:r w:rsidR="003F09CE" w:rsidRPr="00AE6CA3">
        <w:rPr>
          <w:rFonts w:ascii="Arial" w:hAnsi="Arial" w:cs="Arial"/>
        </w:rPr>
        <w:t xml:space="preserve">council </w:t>
      </w:r>
      <w:r w:rsidRPr="00AE6CA3">
        <w:rPr>
          <w:rFonts w:ascii="Arial" w:hAnsi="Arial" w:cs="Arial"/>
        </w:rPr>
        <w:t>computer and</w:t>
      </w:r>
      <w:r w:rsidR="003F09CE" w:rsidRPr="00AE6CA3">
        <w:rPr>
          <w:rFonts w:ascii="Arial" w:hAnsi="Arial" w:cs="Arial"/>
        </w:rPr>
        <w:t xml:space="preserve"> stored either online or in a separate location from the computer. </w:t>
      </w:r>
      <w:r w:rsidR="00D13A92" w:rsidRPr="00AE6CA3">
        <w:rPr>
          <w:rFonts w:ascii="Arial" w:hAnsi="Arial" w:cs="Arial"/>
        </w:rPr>
        <w:t xml:space="preserve">The council shall put </w:t>
      </w:r>
      <w:r w:rsidR="00607E5D" w:rsidRPr="00AE6CA3">
        <w:rPr>
          <w:rFonts w:ascii="Arial" w:hAnsi="Arial" w:cs="Arial"/>
        </w:rPr>
        <w:t xml:space="preserve">measures </w:t>
      </w:r>
      <w:r w:rsidR="00D13A92" w:rsidRPr="00AE6CA3">
        <w:rPr>
          <w:rFonts w:ascii="Arial" w:hAnsi="Arial" w:cs="Arial"/>
        </w:rPr>
        <w:t xml:space="preserve">in place to ensure that </w:t>
      </w:r>
      <w:r w:rsidR="0022106D" w:rsidRPr="00AE6CA3">
        <w:rPr>
          <w:rFonts w:ascii="Arial" w:hAnsi="Arial" w:cs="Arial"/>
        </w:rPr>
        <w:t xml:space="preserve">the ability to </w:t>
      </w:r>
      <w:r w:rsidR="00B94C10" w:rsidRPr="00AE6CA3">
        <w:rPr>
          <w:rFonts w:ascii="Arial" w:hAnsi="Arial" w:cs="Arial"/>
        </w:rPr>
        <w:t xml:space="preserve">access </w:t>
      </w:r>
      <w:r w:rsidR="0022106D" w:rsidRPr="00AE6CA3">
        <w:rPr>
          <w:rFonts w:ascii="Arial" w:hAnsi="Arial" w:cs="Arial"/>
        </w:rPr>
        <w:t xml:space="preserve">any </w:t>
      </w:r>
      <w:r w:rsidR="009C02B8" w:rsidRPr="00AE6CA3">
        <w:rPr>
          <w:rFonts w:ascii="Arial" w:hAnsi="Arial" w:cs="Arial"/>
        </w:rPr>
        <w:t xml:space="preserve">council computer </w:t>
      </w:r>
      <w:r w:rsidR="00B94C10" w:rsidRPr="00AE6CA3">
        <w:rPr>
          <w:rFonts w:ascii="Arial" w:hAnsi="Arial" w:cs="Arial"/>
        </w:rPr>
        <w:t xml:space="preserve">is not lost </w:t>
      </w:r>
      <w:r w:rsidR="00607E5D" w:rsidRPr="00AE6CA3">
        <w:rPr>
          <w:rFonts w:ascii="Arial" w:hAnsi="Arial" w:cs="Arial"/>
        </w:rPr>
        <w:t xml:space="preserve">if </w:t>
      </w:r>
      <w:r w:rsidR="00B94C10" w:rsidRPr="00AE6CA3">
        <w:rPr>
          <w:rFonts w:ascii="Arial" w:hAnsi="Arial" w:cs="Arial"/>
        </w:rPr>
        <w:t>an employee leaves</w:t>
      </w:r>
      <w:r w:rsidRPr="00AE6CA3">
        <w:rPr>
          <w:rFonts w:ascii="Arial" w:hAnsi="Arial" w:cs="Arial"/>
        </w:rPr>
        <w:t xml:space="preserve"> </w:t>
      </w:r>
      <w:r w:rsidR="009C02B8" w:rsidRPr="00AE6CA3">
        <w:rPr>
          <w:rFonts w:ascii="Arial" w:hAnsi="Arial" w:cs="Arial"/>
        </w:rPr>
        <w:t>or is incapacitated for any reason.</w:t>
      </w:r>
    </w:p>
    <w:p w14:paraId="5B7CD1D1" w14:textId="77777777" w:rsidR="00B8257B" w:rsidRPr="00AE6CA3" w:rsidRDefault="00B8257B" w:rsidP="00B8257B">
      <w:pPr>
        <w:pStyle w:val="ListParagraph"/>
        <w:spacing w:after="120"/>
        <w:ind w:left="851"/>
        <w:contextualSpacing w:val="0"/>
        <w:jc w:val="both"/>
        <w:rPr>
          <w:rFonts w:ascii="Arial" w:hAnsi="Arial" w:cs="Arial"/>
        </w:rPr>
      </w:pPr>
    </w:p>
    <w:p w14:paraId="2DA67C44" w14:textId="69B98DA7" w:rsidR="009E68C5" w:rsidRPr="009F1AF9" w:rsidRDefault="009E68C5" w:rsidP="0041066C">
      <w:pPr>
        <w:pStyle w:val="Heading1"/>
        <w:jc w:val="both"/>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74291281"/>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29F46565" w:rsidR="00D26E27" w:rsidRPr="009F1AF9" w:rsidRDefault="00D26E27" w:rsidP="0041066C">
      <w:pPr>
        <w:pStyle w:val="ListParagraph"/>
        <w:numPr>
          <w:ilvl w:val="1"/>
          <w:numId w:val="21"/>
        </w:numPr>
        <w:spacing w:after="120"/>
        <w:contextualSpacing w:val="0"/>
        <w:jc w:val="both"/>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577F9F">
        <w:rPr>
          <w:rFonts w:ascii="Arial" w:hAnsi="Arial" w:cs="Arial"/>
          <w:b/>
          <w:bCs/>
        </w:rPr>
        <w:t>e</w:t>
      </w:r>
      <w:r w:rsidRPr="009F1AF9">
        <w:rPr>
          <w:rFonts w:ascii="Arial" w:hAnsi="Arial" w:cs="Arial"/>
          <w:b/>
          <w:bCs/>
        </w:rPr>
        <w:t xml:space="preserve"> accuracy at any time</w:t>
      </w:r>
      <w:r w:rsidR="00DB0A7D" w:rsidRPr="009F1AF9">
        <w:rPr>
          <w:rFonts w:ascii="Arial" w:hAnsi="Arial" w:cs="Arial"/>
          <w:b/>
          <w:bCs/>
        </w:rPr>
        <w:t xml:space="preserve">. </w:t>
      </w:r>
      <w:r w:rsidRPr="009F1AF9">
        <w:rPr>
          <w:rFonts w:ascii="Arial" w:hAnsi="Arial" w:cs="Arial"/>
          <w:b/>
          <w:bCs/>
        </w:rPr>
        <w:t>In particular, they must contain:</w:t>
      </w:r>
    </w:p>
    <w:p w14:paraId="4C5E9670" w14:textId="77777777" w:rsidR="00D26E27" w:rsidRPr="009F1AF9" w:rsidRDefault="00D26E27" w:rsidP="0041066C">
      <w:pPr>
        <w:pStyle w:val="ListParagraph"/>
        <w:numPr>
          <w:ilvl w:val="0"/>
          <w:numId w:val="25"/>
        </w:numPr>
        <w:spacing w:after="120"/>
        <w:ind w:left="1276" w:hanging="283"/>
        <w:contextualSpacing w:val="0"/>
        <w:jc w:val="both"/>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15FB532" w:rsidR="00D26E27" w:rsidRPr="009F1AF9" w:rsidRDefault="00D26E27" w:rsidP="0041066C">
      <w:pPr>
        <w:pStyle w:val="ListParagraph"/>
        <w:numPr>
          <w:ilvl w:val="0"/>
          <w:numId w:val="25"/>
        </w:numPr>
        <w:spacing w:after="120"/>
        <w:ind w:left="1276" w:hanging="283"/>
        <w:contextualSpacing w:val="0"/>
        <w:jc w:val="both"/>
        <w:rPr>
          <w:rFonts w:ascii="Arial" w:hAnsi="Arial" w:cs="Arial"/>
        </w:rPr>
      </w:pPr>
      <w:r w:rsidRPr="009F1AF9">
        <w:rPr>
          <w:rFonts w:ascii="Arial" w:hAnsi="Arial" w:cs="Arial"/>
          <w:b/>
          <w:bCs/>
        </w:rPr>
        <w:t>a record of the assets and liabilities of the council</w:t>
      </w:r>
      <w:r w:rsidR="00937BD2">
        <w:rPr>
          <w:rFonts w:ascii="Arial" w:hAnsi="Arial" w:cs="Arial"/>
          <w:b/>
          <w:bCs/>
        </w:rPr>
        <w:t>.</w:t>
      </w:r>
    </w:p>
    <w:p w14:paraId="107406E6" w14:textId="771D20B1" w:rsidR="00D26E27" w:rsidRPr="009F1AF9" w:rsidRDefault="00D26E27" w:rsidP="0041066C">
      <w:pPr>
        <w:pStyle w:val="ListParagraph"/>
        <w:numPr>
          <w:ilvl w:val="1"/>
          <w:numId w:val="21"/>
        </w:numPr>
        <w:spacing w:after="120"/>
        <w:contextualSpacing w:val="0"/>
        <w:jc w:val="both"/>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C331550"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DB0A7D" w:rsidRPr="009F1AF9">
        <w:rPr>
          <w:rFonts w:ascii="Arial" w:hAnsi="Arial" w:cs="Arial"/>
        </w:rPr>
        <w:t xml:space="preserve">. </w:t>
      </w:r>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F323969"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41066C">
      <w:pPr>
        <w:pStyle w:val="ListParagraph"/>
        <w:numPr>
          <w:ilvl w:val="0"/>
          <w:numId w:val="30"/>
        </w:numPr>
        <w:spacing w:after="120"/>
        <w:contextualSpacing w:val="0"/>
        <w:jc w:val="both"/>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41066C">
      <w:pPr>
        <w:pStyle w:val="ListParagraph"/>
        <w:numPr>
          <w:ilvl w:val="0"/>
          <w:numId w:val="30"/>
        </w:numPr>
        <w:spacing w:after="120"/>
        <w:contextualSpacing w:val="0"/>
        <w:jc w:val="both"/>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41066C">
      <w:pPr>
        <w:pStyle w:val="ListParagraph"/>
        <w:numPr>
          <w:ilvl w:val="0"/>
          <w:numId w:val="30"/>
        </w:numPr>
        <w:spacing w:after="120"/>
        <w:contextualSpacing w:val="0"/>
        <w:jc w:val="both"/>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71999455" w:rsidR="009E68C5" w:rsidRPr="009F1AF9" w:rsidRDefault="009E68C5" w:rsidP="0041066C">
      <w:pPr>
        <w:pStyle w:val="ListParagraph"/>
        <w:numPr>
          <w:ilvl w:val="0"/>
          <w:numId w:val="30"/>
        </w:numPr>
        <w:spacing w:after="120"/>
        <w:contextualSpacing w:val="0"/>
        <w:jc w:val="both"/>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DF613F">
        <w:rPr>
          <w:rFonts w:ascii="Arial" w:hAnsi="Arial" w:cs="Arial"/>
        </w:rPr>
        <w:t>.</w:t>
      </w:r>
    </w:p>
    <w:p w14:paraId="760884B0" w14:textId="43D2FB51"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41066C">
      <w:pPr>
        <w:pStyle w:val="ListParagraph"/>
        <w:numPr>
          <w:ilvl w:val="0"/>
          <w:numId w:val="31"/>
        </w:numPr>
        <w:spacing w:after="120"/>
        <w:contextualSpacing w:val="0"/>
        <w:jc w:val="both"/>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41066C">
      <w:pPr>
        <w:pStyle w:val="ListParagraph"/>
        <w:numPr>
          <w:ilvl w:val="0"/>
          <w:numId w:val="31"/>
        </w:numPr>
        <w:spacing w:after="120"/>
        <w:contextualSpacing w:val="0"/>
        <w:jc w:val="both"/>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41066C">
      <w:pPr>
        <w:pStyle w:val="ListParagraph"/>
        <w:numPr>
          <w:ilvl w:val="0"/>
          <w:numId w:val="31"/>
        </w:numPr>
        <w:spacing w:after="120"/>
        <w:contextualSpacing w:val="0"/>
        <w:jc w:val="both"/>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41066C">
      <w:pPr>
        <w:pStyle w:val="ListParagraph"/>
        <w:numPr>
          <w:ilvl w:val="0"/>
          <w:numId w:val="31"/>
        </w:numPr>
        <w:spacing w:after="120"/>
        <w:contextualSpacing w:val="0"/>
        <w:jc w:val="both"/>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2B8A1231" w14:textId="77777777" w:rsidR="00B8257B" w:rsidRPr="009F1AF9" w:rsidRDefault="00B8257B" w:rsidP="00B8257B">
      <w:pPr>
        <w:pStyle w:val="ListParagraph"/>
        <w:spacing w:after="120"/>
        <w:ind w:left="851"/>
        <w:contextualSpacing w:val="0"/>
        <w:jc w:val="both"/>
        <w:rPr>
          <w:rFonts w:ascii="Arial" w:hAnsi="Arial" w:cs="Arial"/>
        </w:rPr>
      </w:pPr>
    </w:p>
    <w:p w14:paraId="4F1B1648" w14:textId="5FAD4905" w:rsidR="009E68C5" w:rsidRPr="009F1AF9" w:rsidRDefault="009C1F16" w:rsidP="0041066C">
      <w:pPr>
        <w:pStyle w:val="Heading1"/>
        <w:jc w:val="both"/>
        <w:rPr>
          <w:rFonts w:ascii="Arial" w:hAnsi="Arial" w:cs="Arial"/>
        </w:rPr>
      </w:pPr>
      <w:bookmarkStart w:id="95" w:name="_Toc174291282"/>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DD00EC2" w:rsidR="00EC112B" w:rsidRPr="009F1AF9" w:rsidRDefault="007E6322" w:rsidP="0041066C">
      <w:pPr>
        <w:pStyle w:val="ListParagraph"/>
        <w:numPr>
          <w:ilvl w:val="1"/>
          <w:numId w:val="21"/>
        </w:numPr>
        <w:spacing w:after="120"/>
        <w:contextualSpacing w:val="0"/>
        <w:jc w:val="both"/>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1287121" w:rsidR="00955295" w:rsidRPr="009F1AF9" w:rsidRDefault="000C121B" w:rsidP="0041066C">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w:t>
      </w:r>
      <w:r w:rsidR="00F2513B">
        <w:rPr>
          <w:rFonts w:ascii="Arial" w:eastAsia="Calibri" w:hAnsi="Arial" w:cs="Arial"/>
        </w:rPr>
        <w:t xml:space="preserve"> usually</w:t>
      </w:r>
      <w:r w:rsidR="00955295" w:rsidRPr="009F1AF9">
        <w:rPr>
          <w:rFonts w:ascii="Arial" w:eastAsia="Calibri" w:hAnsi="Arial" w:cs="Arial"/>
        </w:rPr>
        <w:t xml:space="preserve"> in </w:t>
      </w:r>
      <w:r w:rsidR="00817A87">
        <w:rPr>
          <w:rFonts w:ascii="Arial" w:eastAsia="Calibri" w:hAnsi="Arial" w:cs="Arial"/>
        </w:rPr>
        <w:t xml:space="preserve">January </w:t>
      </w:r>
      <w:r w:rsidR="00955295" w:rsidRPr="009F1AF9">
        <w:rPr>
          <w:rFonts w:ascii="Arial" w:eastAsia="Calibri" w:hAnsi="Arial" w:cs="Arial"/>
        </w:rPr>
        <w:t xml:space="preserve">for the following financial year and the final version shall be evidenced by a </w:t>
      </w:r>
      <w:r w:rsidR="00497C06">
        <w:rPr>
          <w:rFonts w:ascii="Arial" w:eastAsia="Calibri" w:hAnsi="Arial" w:cs="Arial"/>
        </w:rPr>
        <w:t xml:space="preserve">report </w:t>
      </w:r>
      <w:r w:rsidR="00BF45F9">
        <w:rPr>
          <w:rFonts w:ascii="Arial" w:eastAsia="Calibri" w:hAnsi="Arial" w:cs="Arial"/>
        </w:rPr>
        <w:t>and resolution.</w:t>
      </w:r>
      <w:r w:rsidR="00955295" w:rsidRPr="009F1AF9">
        <w:rPr>
          <w:rFonts w:ascii="Arial" w:eastAsia="Calibri" w:hAnsi="Arial" w:cs="Arial"/>
        </w:rPr>
        <w:t xml:space="preserve"> </w:t>
      </w:r>
    </w:p>
    <w:p w14:paraId="2D28879B" w14:textId="0E7B4CFD" w:rsidR="00955295" w:rsidRPr="009F1AF9" w:rsidRDefault="00955295" w:rsidP="0041066C">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No later than </w:t>
      </w:r>
      <w:r w:rsidR="00817A87">
        <w:rPr>
          <w:rFonts w:ascii="Arial" w:eastAsia="Calibri" w:hAnsi="Arial" w:cs="Arial"/>
        </w:rPr>
        <w:t>January</w:t>
      </w:r>
      <w:r w:rsidRPr="009F1AF9">
        <w:rPr>
          <w:rFonts w:ascii="Arial" w:eastAsia="Calibri" w:hAnsi="Arial" w:cs="Arial"/>
        </w:rPr>
        <w:t xml:space="preserve"> each year, the RFO shall prepare a draft budget with detailed estimates of all income and expenditure for the following financial</w:t>
      </w:r>
      <w:r w:rsidR="00BF45F9">
        <w:rPr>
          <w:rFonts w:ascii="Arial" w:eastAsia="Calibri" w:hAnsi="Arial" w:cs="Arial"/>
        </w:rPr>
        <w:t>,</w:t>
      </w:r>
      <w:r w:rsidRPr="009F1AF9">
        <w:rPr>
          <w:rFonts w:ascii="Arial" w:eastAsia="Calibri" w:hAnsi="Arial" w:cs="Arial"/>
        </w:rPr>
        <w:t xml:space="preserve"> taking account of the lifespan of assets and cost implications of repair or replacement.</w:t>
      </w:r>
    </w:p>
    <w:p w14:paraId="06E71B1B" w14:textId="2B454381" w:rsidR="00955295" w:rsidRPr="00265CA0" w:rsidRDefault="00955295" w:rsidP="0041066C">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w:t>
      </w:r>
      <w:r w:rsidRPr="00265CA0">
        <w:rPr>
          <w:rFonts w:ascii="Arial" w:eastAsia="Calibri" w:hAnsi="Arial" w:cs="Arial"/>
        </w:rPr>
        <w:t xml:space="preserve">the full council. </w:t>
      </w:r>
    </w:p>
    <w:p w14:paraId="6B078D75" w14:textId="6461B340" w:rsidR="00955295" w:rsidRPr="00265CA0" w:rsidRDefault="00955295" w:rsidP="0041066C">
      <w:pPr>
        <w:pStyle w:val="ListParagraph"/>
        <w:numPr>
          <w:ilvl w:val="1"/>
          <w:numId w:val="21"/>
        </w:numPr>
        <w:spacing w:after="120"/>
        <w:ind w:left="850" w:hanging="510"/>
        <w:contextualSpacing w:val="0"/>
        <w:jc w:val="both"/>
        <w:rPr>
          <w:rFonts w:ascii="Arial" w:eastAsia="Calibri" w:hAnsi="Arial" w:cs="Arial"/>
        </w:rPr>
      </w:pPr>
      <w:r w:rsidRPr="00265CA0">
        <w:rPr>
          <w:rFonts w:ascii="Arial" w:eastAsia="Calibri" w:hAnsi="Arial" w:cs="Arial"/>
        </w:rPr>
        <w:t xml:space="preserve">Each committee (if any) shall review its draft budget and submit any proposed amendments to the council not later than the end of November each year. </w:t>
      </w:r>
    </w:p>
    <w:p w14:paraId="1BCAB99E" w14:textId="444826B7" w:rsidR="00955295" w:rsidRPr="009C301C" w:rsidRDefault="00955295" w:rsidP="0041066C">
      <w:pPr>
        <w:pStyle w:val="ListParagraph"/>
        <w:numPr>
          <w:ilvl w:val="1"/>
          <w:numId w:val="21"/>
        </w:numPr>
        <w:spacing w:after="120"/>
        <w:ind w:left="850" w:hanging="510"/>
        <w:contextualSpacing w:val="0"/>
        <w:jc w:val="both"/>
        <w:rPr>
          <w:rFonts w:ascii="Arial" w:eastAsia="Calibri" w:hAnsi="Arial" w:cs="Arial"/>
        </w:rPr>
      </w:pPr>
      <w:r w:rsidRPr="009C301C">
        <w:rPr>
          <w:rFonts w:ascii="Arial" w:eastAsia="Calibri" w:hAnsi="Arial" w:cs="Arial"/>
        </w:rPr>
        <w:t xml:space="preserve">The draft </w:t>
      </w:r>
      <w:r w:rsidR="00265CA0" w:rsidRPr="009C301C">
        <w:rPr>
          <w:rFonts w:ascii="Arial" w:eastAsia="Calibri" w:hAnsi="Arial" w:cs="Arial"/>
        </w:rPr>
        <w:t xml:space="preserve">budget </w:t>
      </w:r>
      <w:r w:rsidRPr="009C301C">
        <w:rPr>
          <w:rFonts w:ascii="Arial" w:eastAsia="Calibri" w:hAnsi="Arial" w:cs="Arial"/>
        </w:rPr>
        <w:t>including any recommendations for the use or accumulation of reserves, shall be considered by the council.</w:t>
      </w:r>
    </w:p>
    <w:p w14:paraId="73030839" w14:textId="5C0B02C2" w:rsidR="00E529E3" w:rsidRPr="00FE15AD" w:rsidRDefault="00E529E3" w:rsidP="0041066C">
      <w:pPr>
        <w:pStyle w:val="ListParagraph"/>
        <w:numPr>
          <w:ilvl w:val="1"/>
          <w:numId w:val="21"/>
        </w:numPr>
        <w:spacing w:after="120"/>
        <w:contextualSpacing w:val="0"/>
        <w:jc w:val="both"/>
        <w:rPr>
          <w:rFonts w:ascii="Arial" w:eastAsia="Calibri" w:hAnsi="Arial" w:cs="Arial"/>
        </w:rPr>
      </w:pPr>
      <w:r w:rsidRPr="00FE15AD">
        <w:rPr>
          <w:rFonts w:ascii="Arial" w:eastAsia="Calibri" w:hAnsi="Arial" w:cs="Arial"/>
        </w:rPr>
        <w:lastRenderedPageBreak/>
        <w:t xml:space="preserve">Having considered the proposed budget and forecast, the council shall determine its council tax requirement by </w:t>
      </w:r>
      <w:r w:rsidR="00796E61" w:rsidRPr="00FE15AD">
        <w:rPr>
          <w:rFonts w:ascii="Arial" w:eastAsia="Calibri" w:hAnsi="Arial" w:cs="Arial"/>
        </w:rPr>
        <w:t>sett</w:t>
      </w:r>
      <w:r w:rsidRPr="00FE15AD">
        <w:rPr>
          <w:rFonts w:ascii="Arial" w:eastAsia="Calibri" w:hAnsi="Arial" w:cs="Arial"/>
        </w:rPr>
        <w:t>ing a budget. The council shall set a precept for this amount no later than the end of January for the ensuing financial year</w:t>
      </w:r>
      <w:r w:rsidR="00DB0A7D" w:rsidRPr="00FE15AD">
        <w:rPr>
          <w:rFonts w:ascii="Arial" w:eastAsia="Calibri" w:hAnsi="Arial" w:cs="Arial"/>
        </w:rPr>
        <w:t xml:space="preserve">. </w:t>
      </w:r>
    </w:p>
    <w:p w14:paraId="565F7468" w14:textId="77777777" w:rsidR="00E529E3" w:rsidRPr="009F1AF9" w:rsidRDefault="00E529E3" w:rsidP="0041066C">
      <w:pPr>
        <w:pStyle w:val="ListParagraph"/>
        <w:numPr>
          <w:ilvl w:val="1"/>
          <w:numId w:val="21"/>
        </w:numPr>
        <w:spacing w:after="120"/>
        <w:contextualSpacing w:val="0"/>
        <w:jc w:val="both"/>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B298A40" w:rsidR="00E529E3" w:rsidRPr="009F1AF9" w:rsidRDefault="00E529E3" w:rsidP="0041066C">
      <w:pPr>
        <w:pStyle w:val="ListParagraph"/>
        <w:numPr>
          <w:ilvl w:val="1"/>
          <w:numId w:val="21"/>
        </w:numPr>
        <w:spacing w:after="120"/>
        <w:contextualSpacing w:val="0"/>
        <w:jc w:val="both"/>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491FF5">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41066C">
      <w:pPr>
        <w:pStyle w:val="ListParagraph"/>
        <w:numPr>
          <w:ilvl w:val="1"/>
          <w:numId w:val="21"/>
        </w:numPr>
        <w:spacing w:after="120"/>
        <w:contextualSpacing w:val="0"/>
        <w:jc w:val="both"/>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7275DA0" w:rsidR="009C39DD" w:rsidRDefault="009C39DD"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6B723664" w14:textId="77777777" w:rsidR="00DD3BA2" w:rsidRDefault="00DD3BA2" w:rsidP="00DD3BA2">
      <w:pPr>
        <w:pStyle w:val="ListParagraph"/>
        <w:spacing w:after="120"/>
        <w:ind w:left="851"/>
        <w:contextualSpacing w:val="0"/>
        <w:jc w:val="both"/>
        <w:rPr>
          <w:rFonts w:ascii="Arial" w:hAnsi="Arial" w:cs="Arial"/>
        </w:rPr>
      </w:pPr>
    </w:p>
    <w:p w14:paraId="270D82CE" w14:textId="4148B3D2" w:rsidR="009E68C5" w:rsidRPr="009F1AF9" w:rsidRDefault="00797547" w:rsidP="0041066C">
      <w:pPr>
        <w:pStyle w:val="Heading1"/>
        <w:jc w:val="both"/>
        <w:rPr>
          <w:rFonts w:ascii="Arial" w:hAnsi="Arial" w:cs="Arial"/>
        </w:rPr>
      </w:pPr>
      <w:bookmarkStart w:id="96" w:name="_Toc164858064"/>
      <w:bookmarkStart w:id="97" w:name="_Toc164866505"/>
      <w:bookmarkStart w:id="98" w:name="_Toc165238363"/>
      <w:bookmarkStart w:id="99" w:name="_Toc165238455"/>
      <w:bookmarkStart w:id="100" w:name="_Toc174291283"/>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41066C">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5CB89D6" w:rsidR="00D22E75" w:rsidRPr="009F1AF9" w:rsidRDefault="006D7FE3" w:rsidP="0041066C">
      <w:pPr>
        <w:pStyle w:val="ListParagraph"/>
        <w:numPr>
          <w:ilvl w:val="1"/>
          <w:numId w:val="21"/>
        </w:numPr>
        <w:spacing w:after="120"/>
        <w:jc w:val="both"/>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247681">
        <w:rPr>
          <w:rFonts w:ascii="Arial" w:hAnsi="Arial" w:cs="Arial"/>
        </w:rPr>
        <w:t>6</w:t>
      </w:r>
      <w:r w:rsidR="00D22E75" w:rsidRPr="4C80E3E9">
        <w:rPr>
          <w:rFonts w:ascii="Arial" w:hAnsi="Arial" w:cs="Arial"/>
        </w:rPr>
        <w:t xml:space="preserve">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41066C">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04D63405" w:rsidR="00D22E75" w:rsidRPr="009F1AF9" w:rsidRDefault="002F125A" w:rsidP="0041066C">
      <w:pPr>
        <w:pStyle w:val="ListParagraph"/>
        <w:numPr>
          <w:ilvl w:val="1"/>
          <w:numId w:val="21"/>
        </w:numPr>
        <w:spacing w:after="120"/>
        <w:contextualSpacing w:val="0"/>
        <w:jc w:val="both"/>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68A5652E" w:rsidR="00D22E75" w:rsidRPr="009F1AF9" w:rsidRDefault="00D22E75" w:rsidP="0041066C">
      <w:pPr>
        <w:pStyle w:val="ListParagraph"/>
        <w:numPr>
          <w:ilvl w:val="1"/>
          <w:numId w:val="21"/>
        </w:numPr>
        <w:spacing w:after="120"/>
        <w:contextualSpacing w:val="0"/>
        <w:jc w:val="both"/>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D51B4B">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06C91DF8" w:rsidR="00D22E75" w:rsidRPr="009F1AF9" w:rsidRDefault="00521F0D" w:rsidP="0041066C">
      <w:pPr>
        <w:pStyle w:val="ListParagraph"/>
        <w:numPr>
          <w:ilvl w:val="1"/>
          <w:numId w:val="21"/>
        </w:numPr>
        <w:spacing w:after="120"/>
        <w:contextualSpacing w:val="0"/>
        <w:jc w:val="both"/>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41066C">
      <w:pPr>
        <w:pStyle w:val="ListParagraph"/>
        <w:numPr>
          <w:ilvl w:val="1"/>
          <w:numId w:val="21"/>
        </w:numPr>
        <w:spacing w:after="120"/>
        <w:contextualSpacing w:val="0"/>
        <w:jc w:val="both"/>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41066C">
      <w:pPr>
        <w:pStyle w:val="ListParagraph"/>
        <w:numPr>
          <w:ilvl w:val="1"/>
          <w:numId w:val="21"/>
        </w:numPr>
        <w:spacing w:after="120"/>
        <w:contextualSpacing w:val="0"/>
        <w:jc w:val="both"/>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41066C">
      <w:pPr>
        <w:pStyle w:val="ListParagraph"/>
        <w:numPr>
          <w:ilvl w:val="2"/>
          <w:numId w:val="51"/>
        </w:numPr>
        <w:spacing w:after="120"/>
        <w:ind w:firstLine="54"/>
        <w:contextualSpacing w:val="0"/>
        <w:jc w:val="both"/>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41066C">
      <w:pPr>
        <w:pStyle w:val="ListParagraph"/>
        <w:numPr>
          <w:ilvl w:val="2"/>
          <w:numId w:val="51"/>
        </w:numPr>
        <w:spacing w:after="120"/>
        <w:ind w:firstLine="54"/>
        <w:contextualSpacing w:val="0"/>
        <w:jc w:val="both"/>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41066C">
      <w:pPr>
        <w:pStyle w:val="ListParagraph"/>
        <w:numPr>
          <w:ilvl w:val="2"/>
          <w:numId w:val="51"/>
        </w:numPr>
        <w:spacing w:after="120"/>
        <w:ind w:firstLine="54"/>
        <w:contextualSpacing w:val="0"/>
        <w:jc w:val="both"/>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41066C">
      <w:pPr>
        <w:pStyle w:val="ListParagraph"/>
        <w:numPr>
          <w:ilvl w:val="2"/>
          <w:numId w:val="51"/>
        </w:numPr>
        <w:spacing w:after="120"/>
        <w:ind w:firstLine="54"/>
        <w:contextualSpacing w:val="0"/>
        <w:jc w:val="both"/>
        <w:rPr>
          <w:rFonts w:ascii="Arial" w:hAnsi="Arial" w:cs="Arial"/>
        </w:rPr>
      </w:pPr>
      <w:r w:rsidRPr="009F1AF9">
        <w:rPr>
          <w:rFonts w:ascii="Arial" w:hAnsi="Arial" w:cs="Arial"/>
        </w:rPr>
        <w:t>goods or services that are only available from one supplier or are sold at a fixed price.</w:t>
      </w:r>
    </w:p>
    <w:p w14:paraId="7A420821" w14:textId="2EF12EE2" w:rsidR="00D22E75" w:rsidRPr="009F1AF9" w:rsidRDefault="00D22E75" w:rsidP="0041066C">
      <w:pPr>
        <w:pStyle w:val="ListParagraph"/>
        <w:numPr>
          <w:ilvl w:val="1"/>
          <w:numId w:val="21"/>
        </w:numPr>
        <w:spacing w:after="120"/>
        <w:contextualSpacing w:val="0"/>
        <w:jc w:val="both"/>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41066C">
      <w:pPr>
        <w:pStyle w:val="ListParagraph"/>
        <w:numPr>
          <w:ilvl w:val="1"/>
          <w:numId w:val="21"/>
        </w:numPr>
        <w:spacing w:after="120"/>
        <w:contextualSpacing w:val="0"/>
        <w:jc w:val="both"/>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41066C">
      <w:pPr>
        <w:pStyle w:val="ListParagraph"/>
        <w:numPr>
          <w:ilvl w:val="1"/>
          <w:numId w:val="21"/>
        </w:numPr>
        <w:spacing w:after="120"/>
        <w:contextualSpacing w:val="0"/>
        <w:jc w:val="both"/>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EA24F44" w:rsidR="00D22E75" w:rsidRPr="009F1AF9" w:rsidRDefault="00D22E75" w:rsidP="0041066C">
      <w:pPr>
        <w:pStyle w:val="ListParagraph"/>
        <w:numPr>
          <w:ilvl w:val="0"/>
          <w:numId w:val="33"/>
        </w:numPr>
        <w:spacing w:after="120"/>
        <w:contextualSpacing w:val="0"/>
        <w:jc w:val="both"/>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7B740B48" w14:textId="353C7853" w:rsidR="00D22E75" w:rsidRPr="009F1AF9" w:rsidRDefault="00D22E75" w:rsidP="0041066C">
      <w:pPr>
        <w:pStyle w:val="ListParagraph"/>
        <w:numPr>
          <w:ilvl w:val="0"/>
          <w:numId w:val="33"/>
        </w:numPr>
        <w:spacing w:after="120"/>
        <w:contextualSpacing w:val="0"/>
        <w:jc w:val="both"/>
        <w:rPr>
          <w:rFonts w:ascii="Arial" w:hAnsi="Arial" w:cs="Arial"/>
        </w:rPr>
      </w:pPr>
      <w:r w:rsidRPr="009F1AF9">
        <w:rPr>
          <w:rFonts w:ascii="Arial" w:hAnsi="Arial" w:cs="Arial"/>
        </w:rPr>
        <w:t xml:space="preserve">the council for all items over </w:t>
      </w:r>
      <w:r w:rsidR="00D700F6">
        <w:rPr>
          <w:rFonts w:ascii="Arial" w:hAnsi="Arial" w:cs="Arial"/>
        </w:rPr>
        <w:t>£</w:t>
      </w:r>
      <w:r w:rsidR="00EE07FC">
        <w:rPr>
          <w:rFonts w:ascii="Arial" w:hAnsi="Arial" w:cs="Arial"/>
        </w:rPr>
        <w:t>5</w:t>
      </w:r>
      <w:r w:rsidRPr="009F1AF9">
        <w:rPr>
          <w:rFonts w:ascii="Arial" w:hAnsi="Arial" w:cs="Arial"/>
        </w:rPr>
        <w:t xml:space="preserve">00; </w:t>
      </w:r>
    </w:p>
    <w:p w14:paraId="2DE1CD2E" w14:textId="3975C9CF" w:rsidR="00D22E75" w:rsidRPr="009F1AF9" w:rsidRDefault="00D22E75" w:rsidP="0041066C">
      <w:pPr>
        <w:pStyle w:val="ListParagraph"/>
        <w:spacing w:after="120"/>
        <w:ind w:left="792"/>
        <w:contextualSpacing w:val="0"/>
        <w:jc w:val="both"/>
        <w:rPr>
          <w:rFonts w:ascii="Arial" w:hAnsi="Arial" w:cs="Arial"/>
        </w:rPr>
      </w:pPr>
      <w:r w:rsidRPr="009F1AF9">
        <w:rPr>
          <w:rFonts w:ascii="Arial" w:hAnsi="Arial" w:cs="Arial"/>
        </w:rPr>
        <w:t>Such authorisation must be supported by a minute in the case of council or other auditable evidence trail.</w:t>
      </w:r>
    </w:p>
    <w:p w14:paraId="4A8939A6" w14:textId="0493E0DB" w:rsidR="00D22E75" w:rsidRPr="009F1AF9" w:rsidRDefault="00CE2B31" w:rsidP="0041066C">
      <w:pPr>
        <w:pStyle w:val="ListParagraph"/>
        <w:numPr>
          <w:ilvl w:val="1"/>
          <w:numId w:val="21"/>
        </w:numPr>
        <w:spacing w:after="120"/>
        <w:contextualSpacing w:val="0"/>
        <w:jc w:val="both"/>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86A7A98" w14:textId="77777777" w:rsidR="008302CF" w:rsidRDefault="00D22E75" w:rsidP="0041066C">
      <w:pPr>
        <w:pStyle w:val="ListParagraph"/>
        <w:numPr>
          <w:ilvl w:val="1"/>
          <w:numId w:val="21"/>
        </w:numPr>
        <w:spacing w:after="120"/>
        <w:contextualSpacing w:val="0"/>
        <w:jc w:val="both"/>
        <w:rPr>
          <w:rFonts w:ascii="Arial" w:hAnsi="Arial" w:cs="Arial"/>
        </w:rPr>
      </w:pPr>
      <w:r w:rsidRPr="4C80E3E9">
        <w:rPr>
          <w:rFonts w:ascii="Arial" w:hAnsi="Arial" w:cs="Arial"/>
        </w:rPr>
        <w:t>No expenditure may be authorised that will exceed the budget for that type of expenditure other than by resolution of the except in an emergency.</w:t>
      </w:r>
    </w:p>
    <w:p w14:paraId="596BF224" w14:textId="4C9278EB" w:rsidR="00D22E75" w:rsidRPr="008302CF" w:rsidRDefault="00D22E75" w:rsidP="0041066C">
      <w:pPr>
        <w:pStyle w:val="ListParagraph"/>
        <w:numPr>
          <w:ilvl w:val="1"/>
          <w:numId w:val="21"/>
        </w:numPr>
        <w:spacing w:after="120"/>
        <w:contextualSpacing w:val="0"/>
        <w:jc w:val="both"/>
        <w:rPr>
          <w:rFonts w:ascii="Arial" w:hAnsi="Arial" w:cs="Arial"/>
        </w:rPr>
      </w:pPr>
      <w:r w:rsidRPr="008302CF">
        <w:rPr>
          <w:rFonts w:ascii="Arial" w:hAnsi="Arial" w:cs="Arial"/>
        </w:rPr>
        <w:t>In cases of serious risk to the delivery of council services or to public safety on council premises, the clerk</w:t>
      </w:r>
      <w:r w:rsidR="008302CF" w:rsidRPr="008302CF">
        <w:rPr>
          <w:rFonts w:ascii="Arial" w:hAnsi="Arial" w:cs="Arial"/>
        </w:rPr>
        <w:t>,</w:t>
      </w:r>
      <w:r w:rsidRPr="008302CF">
        <w:rPr>
          <w:rFonts w:ascii="Arial" w:hAnsi="Arial" w:cs="Arial"/>
        </w:rPr>
        <w:t xml:space="preserve"> </w:t>
      </w:r>
      <w:r w:rsidR="008302CF" w:rsidRPr="008302CF">
        <w:rPr>
          <w:rFonts w:ascii="Arial" w:hAnsi="Arial" w:cs="Arial"/>
        </w:rPr>
        <w:t xml:space="preserve">in consultation with the Chair of the Council </w:t>
      </w:r>
      <w:r w:rsidRPr="008302CF">
        <w:rPr>
          <w:rFonts w:ascii="Arial" w:hAnsi="Arial" w:cs="Arial"/>
        </w:rPr>
        <w:t>may authorise expenditure of up to £</w:t>
      </w:r>
      <w:r w:rsidR="00B6347D" w:rsidRPr="008302CF">
        <w:rPr>
          <w:rFonts w:ascii="Arial" w:hAnsi="Arial" w:cs="Arial"/>
        </w:rPr>
        <w:t>2</w:t>
      </w:r>
      <w:r w:rsidR="00096190" w:rsidRPr="008302CF">
        <w:rPr>
          <w:rFonts w:ascii="Arial" w:hAnsi="Arial" w:cs="Arial"/>
        </w:rPr>
        <w:t>,0</w:t>
      </w:r>
      <w:r w:rsidRPr="008302CF">
        <w:rPr>
          <w:rFonts w:ascii="Arial" w:hAnsi="Arial" w:cs="Arial"/>
        </w:rPr>
        <w:t>00 excluding VAT on repair, replacement or other work that in their judgement is necessary, whether or not there is any budget for such expenditure</w:t>
      </w:r>
      <w:r w:rsidR="008302CF" w:rsidRPr="008302CF">
        <w:rPr>
          <w:rFonts w:ascii="Arial" w:hAnsi="Arial" w:cs="Arial"/>
        </w:rPr>
        <w:t xml:space="preserve">. </w:t>
      </w:r>
      <w:r w:rsidRPr="008302CF">
        <w:rPr>
          <w:rFonts w:ascii="Arial" w:hAnsi="Arial" w:cs="Arial"/>
        </w:rPr>
        <w:t>The Clerk shall report such action to the council as soon as practicable thereafter.</w:t>
      </w:r>
    </w:p>
    <w:p w14:paraId="1D353FEC" w14:textId="3B4E0388" w:rsidR="00D22E75" w:rsidRPr="009F1AF9" w:rsidRDefault="00D22E75" w:rsidP="0041066C">
      <w:pPr>
        <w:pStyle w:val="ListParagraph"/>
        <w:numPr>
          <w:ilvl w:val="1"/>
          <w:numId w:val="21"/>
        </w:numPr>
        <w:spacing w:after="120"/>
        <w:contextualSpacing w:val="0"/>
        <w:jc w:val="both"/>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2E3D010D" w:rsidR="00D22E75" w:rsidRPr="009F1AF9" w:rsidRDefault="00D22E75" w:rsidP="0041066C">
      <w:pPr>
        <w:pStyle w:val="ListParagraph"/>
        <w:numPr>
          <w:ilvl w:val="1"/>
          <w:numId w:val="21"/>
        </w:numPr>
        <w:spacing w:after="120"/>
        <w:contextualSpacing w:val="0"/>
        <w:jc w:val="both"/>
        <w:rPr>
          <w:rFonts w:ascii="Arial" w:hAnsi="Arial" w:cs="Arial"/>
        </w:rPr>
      </w:pPr>
      <w:r w:rsidRPr="4C80E3E9">
        <w:rPr>
          <w:rFonts w:ascii="Arial" w:hAnsi="Arial" w:cs="Arial"/>
        </w:rPr>
        <w:t>An official order or letter</w:t>
      </w:r>
      <w:r w:rsidR="00DB6993">
        <w:rPr>
          <w:rFonts w:ascii="Arial" w:hAnsi="Arial" w:cs="Arial"/>
        </w:rPr>
        <w:t>/email</w:t>
      </w:r>
      <w:r w:rsidRPr="4C80E3E9">
        <w:rPr>
          <w:rFonts w:ascii="Arial" w:hAnsi="Arial" w:cs="Arial"/>
        </w:rPr>
        <w:t xml:space="preserve"> shall be issued for all work, goods and services above £250 excluding VAT unless a formal contract is to be prepared or an official order would be inappropriate. Copies of orders shall be retained, along with evidence of receipt of goods.</w:t>
      </w:r>
    </w:p>
    <w:p w14:paraId="3EDFDBDD" w14:textId="554BD8AE" w:rsidR="00D22E75" w:rsidRDefault="00DC08F3" w:rsidP="0041066C">
      <w:pPr>
        <w:pStyle w:val="ListParagraph"/>
        <w:numPr>
          <w:ilvl w:val="1"/>
          <w:numId w:val="21"/>
        </w:numPr>
        <w:spacing w:after="120"/>
        <w:contextualSpacing w:val="0"/>
        <w:jc w:val="both"/>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41FC8C5" w14:textId="77777777" w:rsidR="007C107A" w:rsidRPr="009F1AF9" w:rsidRDefault="007C107A" w:rsidP="007C107A">
      <w:pPr>
        <w:pStyle w:val="ListParagraph"/>
        <w:spacing w:after="120"/>
        <w:ind w:left="851"/>
        <w:contextualSpacing w:val="0"/>
        <w:jc w:val="both"/>
        <w:rPr>
          <w:rFonts w:ascii="Arial" w:hAnsi="Arial" w:cs="Arial"/>
        </w:rPr>
      </w:pPr>
    </w:p>
    <w:p w14:paraId="4F11A477" w14:textId="7340D78C" w:rsidR="00D22E75" w:rsidRPr="009F1AF9" w:rsidRDefault="0021576E" w:rsidP="0041066C">
      <w:pPr>
        <w:pStyle w:val="Heading1"/>
        <w:jc w:val="both"/>
        <w:rPr>
          <w:rFonts w:ascii="Arial" w:hAnsi="Arial" w:cs="Arial"/>
        </w:rPr>
      </w:pPr>
      <w:bookmarkStart w:id="172" w:name="_Toc174291284"/>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4EA8991" w:rsidR="0021576E" w:rsidRPr="009F1AF9" w:rsidRDefault="0021576E" w:rsidP="0041066C">
      <w:pPr>
        <w:pStyle w:val="ListParagraph"/>
        <w:numPr>
          <w:ilvl w:val="1"/>
          <w:numId w:val="21"/>
        </w:numPr>
        <w:spacing w:after="120"/>
        <w:contextualSpacing w:val="0"/>
        <w:jc w:val="both"/>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F35283">
        <w:rPr>
          <w:rFonts w:ascii="Arial" w:hAnsi="Arial" w:cs="Arial"/>
        </w:rPr>
        <w:t>HSBC</w:t>
      </w:r>
      <w:r w:rsidR="00DB0A7D"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DB6993">
        <w:rPr>
          <w:rFonts w:ascii="Arial" w:hAnsi="Arial" w:cs="Arial"/>
        </w:rPr>
        <w:t>periodically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358FBDAD" w:rsidR="00324654" w:rsidRPr="003425AC" w:rsidRDefault="00D22E75" w:rsidP="0041066C">
      <w:pPr>
        <w:pStyle w:val="ListParagraph"/>
        <w:numPr>
          <w:ilvl w:val="1"/>
          <w:numId w:val="21"/>
        </w:numPr>
        <w:spacing w:after="120"/>
        <w:contextualSpacing w:val="0"/>
        <w:jc w:val="both"/>
        <w:rPr>
          <w:rFonts w:ascii="Arial" w:hAnsi="Arial" w:cs="Arial"/>
        </w:rPr>
      </w:pPr>
      <w:r w:rsidRPr="003425AC">
        <w:rPr>
          <w:rFonts w:ascii="Arial" w:hAnsi="Arial" w:cs="Arial"/>
        </w:rPr>
        <w:t xml:space="preserve">The council must have safe and efficient arrangements for making payments, to safeguard against the possibility of fraud or error. </w:t>
      </w:r>
      <w:r w:rsidR="00324654" w:rsidRPr="003425AC">
        <w:rPr>
          <w:rFonts w:ascii="Arial" w:hAnsi="Arial" w:cs="Arial"/>
        </w:rPr>
        <w:t>Even where a purchase has been authorised, the payment must also be authorised and only authorised payments shall be approved or signed to allow the funds to leave the council’s bank.</w:t>
      </w:r>
    </w:p>
    <w:p w14:paraId="79F1BD26" w14:textId="40834FE2"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163CC61"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F8F425D" w:rsidR="004D0DDB" w:rsidRPr="009F1AF9" w:rsidRDefault="004D0DDB"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All payments shall be made </w:t>
      </w:r>
      <w:r w:rsidR="0082541D" w:rsidRPr="009F1AF9">
        <w:rPr>
          <w:rFonts w:ascii="Arial" w:hAnsi="Arial" w:cs="Arial"/>
        </w:rPr>
        <w:t>by</w:t>
      </w:r>
      <w:r w:rsidR="00856F8A">
        <w:rPr>
          <w:rFonts w:ascii="Arial" w:hAnsi="Arial" w:cs="Arial"/>
        </w:rPr>
        <w:t xml:space="preserve">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52819D60" w:rsidR="00C00FB5" w:rsidRPr="009F1AF9" w:rsidRDefault="00186AAD"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a continuing contract or obligation 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 xml:space="preserve">similar items,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DB0A7D" w:rsidRPr="009F1AF9">
        <w:rPr>
          <w:rFonts w:ascii="Arial" w:hAnsi="Arial" w:cs="Arial"/>
        </w:rPr>
        <w:t xml:space="preserve">. </w:t>
      </w:r>
    </w:p>
    <w:p w14:paraId="5F694C9D" w14:textId="2CA26245" w:rsidR="00C00FB5" w:rsidRDefault="00C00FB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w:t>
      </w:r>
      <w:r w:rsidR="001E37DA">
        <w:rPr>
          <w:rFonts w:ascii="Arial" w:hAnsi="Arial" w:cs="Arial"/>
        </w:rPr>
        <w:t xml:space="preserve">the Chairman </w:t>
      </w:r>
      <w:r w:rsidR="000B60C0">
        <w:rPr>
          <w:rFonts w:ascii="Arial" w:hAnsi="Arial" w:cs="Arial"/>
        </w:rPr>
        <w:t>as part of the minutes</w:t>
      </w:r>
      <w:r w:rsidRPr="009F1AF9">
        <w:rPr>
          <w:rFonts w:ascii="Arial" w:hAnsi="Arial" w:cs="Arial"/>
        </w:rPr>
        <w:t xml:space="preserve">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36AD01F9" w14:textId="4221FA17" w:rsidR="00247681" w:rsidRPr="009F1AF9" w:rsidRDefault="00247681" w:rsidP="0041066C">
      <w:pPr>
        <w:pStyle w:val="ListParagraph"/>
        <w:numPr>
          <w:ilvl w:val="1"/>
          <w:numId w:val="21"/>
        </w:numPr>
        <w:spacing w:after="120"/>
        <w:contextualSpacing w:val="0"/>
        <w:jc w:val="both"/>
        <w:rPr>
          <w:rFonts w:ascii="Arial" w:hAnsi="Arial" w:cs="Arial"/>
        </w:rPr>
      </w:pPr>
      <w:r>
        <w:rPr>
          <w:rFonts w:ascii="Arial" w:hAnsi="Arial" w:cs="Arial"/>
        </w:rPr>
        <w:t>A list of such payments shall be reported to the next appropriate meeting of the council.</w:t>
      </w:r>
    </w:p>
    <w:p w14:paraId="1804D75E" w14:textId="610B8140" w:rsidR="009B2323" w:rsidRPr="009F1AF9" w:rsidRDefault="009B2323" w:rsidP="0041066C">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33E31FF9" w:rsidR="00F63669" w:rsidRPr="009F1AF9" w:rsidRDefault="00695034" w:rsidP="0041066C">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1D46BBC" w:rsidR="00C52EC5" w:rsidRPr="009F1AF9" w:rsidRDefault="00695034" w:rsidP="0041066C">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 xml:space="preserve">payments of </w:t>
      </w:r>
      <w:r w:rsidR="008F6BD3" w:rsidRPr="009F1AF9">
        <w:rPr>
          <w:rFonts w:ascii="Arial" w:hAnsi="Arial" w:cs="Arial"/>
        </w:rPr>
        <w:t>up to</w:t>
      </w:r>
      <w:r w:rsidR="00386E52">
        <w:rPr>
          <w:rFonts w:ascii="Arial" w:hAnsi="Arial" w:cs="Arial"/>
        </w:rPr>
        <w:t xml:space="preserve"> </w:t>
      </w:r>
      <w:r w:rsidR="008F6BD3" w:rsidRPr="009F1AF9">
        <w:rPr>
          <w:rFonts w:ascii="Arial" w:hAnsi="Arial" w:cs="Arial"/>
        </w:rPr>
        <w:t>£</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D101DF2" w:rsidR="009B2323" w:rsidRPr="009F1AF9" w:rsidRDefault="00242A6A" w:rsidP="0041066C">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58605146" w:rsidR="004D0DDB" w:rsidRPr="009F1AF9" w:rsidRDefault="00F63669" w:rsidP="0041066C">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42052C">
        <w:rPr>
          <w:rFonts w:ascii="Arial" w:hAnsi="Arial" w:cs="Arial"/>
        </w:rPr>
        <w:t>2</w:t>
      </w:r>
      <w:r w:rsidR="009B2323" w:rsidRPr="009F1AF9">
        <w:rPr>
          <w:rFonts w:ascii="Arial" w:hAnsi="Arial" w:cs="Arial"/>
        </w:rPr>
        <w:t xml:space="preserve">,000, provided that a list of such payments shall be submitted to the next appropriate meeting of council. </w:t>
      </w:r>
    </w:p>
    <w:p w14:paraId="4E34DA00" w14:textId="26D1794E" w:rsidR="00D22E75"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129B7B9" w14:textId="77777777" w:rsidR="007C107A" w:rsidRPr="009F1AF9" w:rsidRDefault="007C107A" w:rsidP="007C107A">
      <w:pPr>
        <w:pStyle w:val="ListParagraph"/>
        <w:spacing w:after="120"/>
        <w:ind w:left="851"/>
        <w:contextualSpacing w:val="0"/>
        <w:jc w:val="both"/>
        <w:rPr>
          <w:rFonts w:ascii="Arial" w:hAnsi="Arial" w:cs="Arial"/>
        </w:rPr>
      </w:pPr>
    </w:p>
    <w:p w14:paraId="5C9C0817" w14:textId="77777777" w:rsidR="00D22E75" w:rsidRPr="009F1AF9" w:rsidRDefault="00D22E75" w:rsidP="0041066C">
      <w:pPr>
        <w:pStyle w:val="Heading1"/>
        <w:jc w:val="both"/>
        <w:rPr>
          <w:rFonts w:ascii="Arial" w:hAnsi="Arial" w:cs="Arial"/>
        </w:rPr>
      </w:pPr>
      <w:bookmarkStart w:id="213" w:name="_Toc174291285"/>
      <w:r w:rsidRPr="009F1AF9">
        <w:rPr>
          <w:rFonts w:ascii="Arial" w:hAnsi="Arial" w:cs="Arial"/>
        </w:rPr>
        <w:t>Electronic payments</w:t>
      </w:r>
      <w:bookmarkEnd w:id="213"/>
    </w:p>
    <w:p w14:paraId="4BD4B8E3" w14:textId="11C9CE2C" w:rsidR="00D22E75" w:rsidRPr="009D7512" w:rsidRDefault="00D22E75" w:rsidP="0041066C">
      <w:pPr>
        <w:pStyle w:val="ListParagraph"/>
        <w:numPr>
          <w:ilvl w:val="1"/>
          <w:numId w:val="21"/>
        </w:numPr>
        <w:spacing w:after="120"/>
        <w:contextualSpacing w:val="0"/>
        <w:jc w:val="both"/>
        <w:rPr>
          <w:rFonts w:ascii="Arial" w:hAnsi="Arial" w:cs="Arial"/>
        </w:rPr>
      </w:pPr>
      <w:r w:rsidRPr="009D7512">
        <w:rPr>
          <w:rFonts w:ascii="Arial" w:hAnsi="Arial" w:cs="Arial"/>
        </w:rPr>
        <w:t xml:space="preserve">Where internet banking arrangements are made with any bank, the RFO shall be appointed as the Service Administrator. </w:t>
      </w:r>
    </w:p>
    <w:p w14:paraId="0F02B57A" w14:textId="77777777" w:rsidR="00A91DBC"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41066C">
      <w:pPr>
        <w:pStyle w:val="ListParagraph"/>
        <w:numPr>
          <w:ilvl w:val="1"/>
          <w:numId w:val="21"/>
        </w:numPr>
        <w:spacing w:after="120"/>
        <w:contextualSpacing w:val="0"/>
        <w:jc w:val="both"/>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4A32C0" w:rsidR="00D22E75" w:rsidRPr="009D7512" w:rsidRDefault="00D22E75" w:rsidP="0041066C">
      <w:pPr>
        <w:pStyle w:val="ListParagraph"/>
        <w:numPr>
          <w:ilvl w:val="1"/>
          <w:numId w:val="21"/>
        </w:numPr>
        <w:spacing w:after="120"/>
        <w:ind w:left="850" w:hanging="510"/>
        <w:contextualSpacing w:val="0"/>
        <w:jc w:val="both"/>
        <w:rPr>
          <w:rFonts w:ascii="Arial" w:hAnsi="Arial" w:cs="Arial"/>
        </w:rPr>
      </w:pPr>
      <w:r w:rsidRPr="009D7512">
        <w:rPr>
          <w:rFonts w:ascii="Arial" w:hAnsi="Arial" w:cs="Arial"/>
        </w:rPr>
        <w:t>The Service Administrator shall set up all items due for payment online</w:t>
      </w:r>
      <w:r w:rsidR="009D7512" w:rsidRPr="009D7512">
        <w:rPr>
          <w:rFonts w:ascii="Arial" w:hAnsi="Arial" w:cs="Arial"/>
        </w:rPr>
        <w:t>.</w:t>
      </w:r>
      <w:r w:rsidRPr="009D7512">
        <w:rPr>
          <w:rFonts w:ascii="Arial" w:hAnsi="Arial" w:cs="Arial"/>
        </w:rPr>
        <w:t xml:space="preserve"> </w:t>
      </w:r>
    </w:p>
    <w:p w14:paraId="1272030F" w14:textId="045DF095"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31E5A205"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authorised members The approval of the use of each variable direct debit shall be reviewed by the council at least every two years. </w:t>
      </w:r>
    </w:p>
    <w:p w14:paraId="10140EEE" w14:textId="1761ABC4"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authorised bank signatories, evidence is retained and any payments are reported to the council at the next meeting. The approval of the use of BACS or CHAPS shall be renewed by resolution of the council at least every two years. </w:t>
      </w:r>
    </w:p>
    <w:p w14:paraId="6C8D89E3" w14:textId="09BDC7BC" w:rsidR="00D22E75" w:rsidRPr="009F1AF9" w:rsidRDefault="00D22E75" w:rsidP="0041066C">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w:t>
      </w:r>
      <w:r w:rsidR="009E3074">
        <w:rPr>
          <w:rFonts w:ascii="Arial" w:hAnsi="Arial" w:cs="Arial"/>
        </w:rPr>
        <w:t>authorised</w:t>
      </w:r>
      <w:r w:rsidRPr="009F1AF9">
        <w:rPr>
          <w:rFonts w:ascii="Arial" w:hAnsi="Arial" w:cs="Arial"/>
        </w:rPr>
        <w:t xml:space="preserve"> members, evidence of this is retained and any payments are reported to council when made. The approval of the use of a banker’s standing order shall be reviewed by the council at least every two years. </w:t>
      </w:r>
    </w:p>
    <w:p w14:paraId="0B7A1BA0" w14:textId="3EE26F66" w:rsidR="00636D1C" w:rsidRPr="009F1AF9" w:rsidRDefault="00AF5D36" w:rsidP="0041066C">
      <w:pPr>
        <w:pStyle w:val="ListParagraph"/>
        <w:numPr>
          <w:ilvl w:val="1"/>
          <w:numId w:val="21"/>
        </w:numPr>
        <w:spacing w:after="120"/>
        <w:contextualSpacing w:val="0"/>
        <w:jc w:val="both"/>
        <w:rPr>
          <w:rFonts w:ascii="Arial" w:hAnsi="Arial" w:cs="Arial"/>
        </w:rPr>
      </w:pPr>
      <w:r w:rsidRPr="009F1AF9">
        <w:rPr>
          <w:rFonts w:ascii="Arial" w:hAnsi="Arial" w:cs="Arial"/>
        </w:rPr>
        <w:t>Account details for suppliers may only be changed upon written notification by the supplier verified by the Clerk</w:t>
      </w:r>
      <w:r w:rsidR="00DB0A7D" w:rsidRPr="009F1AF9">
        <w:rPr>
          <w:rFonts w:ascii="Arial" w:hAnsi="Arial" w:cs="Arial"/>
        </w:rPr>
        <w:t xml:space="preserve">. </w:t>
      </w:r>
      <w:r w:rsidRPr="009F1AF9">
        <w:rPr>
          <w:rFonts w:ascii="Arial" w:hAnsi="Arial" w:cs="Arial"/>
        </w:rPr>
        <w:t>This is a potential area for fraud and the individuals involved should ensure that any change is genuine</w:t>
      </w:r>
      <w:r w:rsidR="00DB0A7D" w:rsidRPr="009F1AF9">
        <w:rPr>
          <w:rFonts w:ascii="Arial" w:hAnsi="Arial" w:cs="Arial"/>
        </w:rPr>
        <w:t xml:space="preserve">. </w:t>
      </w:r>
      <w:r w:rsidRPr="009F1AF9">
        <w:rPr>
          <w:rFonts w:ascii="Arial" w:hAnsi="Arial" w:cs="Arial"/>
        </w:rPr>
        <w:t>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41066C">
      <w:pPr>
        <w:pStyle w:val="ListParagraph"/>
        <w:numPr>
          <w:ilvl w:val="1"/>
          <w:numId w:val="21"/>
        </w:numPr>
        <w:spacing w:after="120"/>
        <w:contextualSpacing w:val="0"/>
        <w:jc w:val="both"/>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EBDA8F4" w:rsidR="00D22E75"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5503D014" w14:textId="77777777" w:rsidR="007C107A" w:rsidRPr="009F1AF9" w:rsidRDefault="007C107A" w:rsidP="007C107A">
      <w:pPr>
        <w:pStyle w:val="ListParagraph"/>
        <w:spacing w:after="120"/>
        <w:ind w:left="851"/>
        <w:contextualSpacing w:val="0"/>
        <w:jc w:val="both"/>
        <w:rPr>
          <w:rFonts w:ascii="Arial" w:hAnsi="Arial" w:cs="Arial"/>
        </w:rPr>
      </w:pPr>
    </w:p>
    <w:p w14:paraId="35DCAA33" w14:textId="2C8B37F0" w:rsidR="0020792C" w:rsidRPr="009F1AF9" w:rsidRDefault="0020792C" w:rsidP="0041066C">
      <w:pPr>
        <w:pStyle w:val="Heading1"/>
        <w:jc w:val="both"/>
        <w:rPr>
          <w:rFonts w:ascii="Arial" w:hAnsi="Arial" w:cs="Arial"/>
        </w:rPr>
      </w:pPr>
      <w:bookmarkStart w:id="214" w:name="_Toc174291286"/>
      <w:r w:rsidRPr="009F1AF9">
        <w:rPr>
          <w:rFonts w:ascii="Arial" w:hAnsi="Arial" w:cs="Arial"/>
        </w:rPr>
        <w:t>Cheque payments</w:t>
      </w:r>
      <w:bookmarkEnd w:id="214"/>
    </w:p>
    <w:p w14:paraId="7F1371F6" w14:textId="1FDC510A" w:rsidR="00D26CCB"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w:t>
      </w:r>
      <w:r w:rsidR="004D79ED">
        <w:rPr>
          <w:rFonts w:ascii="Arial" w:hAnsi="Arial" w:cs="Arial"/>
        </w:rPr>
        <w:t xml:space="preserve"> one</w:t>
      </w:r>
      <w:r w:rsidRPr="009F1AF9">
        <w:rPr>
          <w:rFonts w:ascii="Arial" w:hAnsi="Arial" w:cs="Arial"/>
        </w:rPr>
        <w:t xml:space="preserve"> member</w:t>
      </w:r>
      <w:r w:rsidR="00296357">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B3718D3" w:rsidR="00D22E75"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w:t>
      </w:r>
      <w:r w:rsidR="003C769A">
        <w:rPr>
          <w:rFonts w:ascii="Arial" w:hAnsi="Arial" w:cs="Arial"/>
        </w:rPr>
        <w:t xml:space="preserve">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062344C5" w14:textId="77777777" w:rsidR="007C107A" w:rsidRPr="009F1AF9" w:rsidRDefault="007C107A" w:rsidP="007C107A">
      <w:pPr>
        <w:pStyle w:val="ListParagraph"/>
        <w:spacing w:after="120"/>
        <w:ind w:left="851"/>
        <w:contextualSpacing w:val="0"/>
        <w:jc w:val="both"/>
        <w:rPr>
          <w:rFonts w:ascii="Arial" w:hAnsi="Arial" w:cs="Arial"/>
        </w:rPr>
      </w:pPr>
    </w:p>
    <w:p w14:paraId="129B055C" w14:textId="77777777" w:rsidR="00D22E75" w:rsidRPr="009F1AF9" w:rsidRDefault="00D22E75" w:rsidP="0041066C">
      <w:pPr>
        <w:pStyle w:val="Heading1"/>
        <w:jc w:val="both"/>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74291287"/>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3DDC07C8" w14:textId="750698AC" w:rsidR="00D22E75" w:rsidRDefault="00D22E7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7A5B65D3" w14:textId="77777777" w:rsidR="007C107A" w:rsidRDefault="007C107A" w:rsidP="007C107A">
      <w:pPr>
        <w:pStyle w:val="ListParagraph"/>
        <w:spacing w:after="120"/>
        <w:ind w:left="851"/>
        <w:contextualSpacing w:val="0"/>
        <w:jc w:val="both"/>
        <w:rPr>
          <w:rFonts w:ascii="Arial" w:hAnsi="Arial" w:cs="Arial"/>
        </w:rPr>
      </w:pPr>
    </w:p>
    <w:p w14:paraId="763AB7EC" w14:textId="77777777" w:rsidR="007C107A" w:rsidRDefault="007C107A" w:rsidP="007C107A">
      <w:pPr>
        <w:pStyle w:val="ListParagraph"/>
        <w:spacing w:after="120"/>
        <w:ind w:left="851"/>
        <w:contextualSpacing w:val="0"/>
        <w:jc w:val="both"/>
        <w:rPr>
          <w:rFonts w:ascii="Arial" w:hAnsi="Arial" w:cs="Arial"/>
        </w:rPr>
      </w:pPr>
    </w:p>
    <w:p w14:paraId="2FB8F7DA" w14:textId="77777777" w:rsidR="007C107A" w:rsidRPr="009F1AF9" w:rsidRDefault="007C107A" w:rsidP="007C107A">
      <w:pPr>
        <w:pStyle w:val="ListParagraph"/>
        <w:spacing w:after="120"/>
        <w:ind w:left="851"/>
        <w:contextualSpacing w:val="0"/>
        <w:jc w:val="both"/>
        <w:rPr>
          <w:rFonts w:ascii="Arial" w:hAnsi="Arial" w:cs="Arial"/>
        </w:rPr>
      </w:pPr>
    </w:p>
    <w:p w14:paraId="71DD44A9" w14:textId="31575E5B" w:rsidR="009E68C5" w:rsidRPr="009F1AF9" w:rsidRDefault="009E68C5" w:rsidP="0041066C">
      <w:pPr>
        <w:pStyle w:val="Heading1"/>
        <w:jc w:val="both"/>
        <w:rPr>
          <w:rFonts w:ascii="Arial" w:hAnsi="Arial" w:cs="Arial"/>
          <w:bCs/>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194563"/>
      <w:bookmarkStart w:id="328" w:name="_Toc165238393"/>
      <w:bookmarkStart w:id="329" w:name="_Toc165238485"/>
      <w:bookmarkStart w:id="330" w:name="_Toc174291288"/>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9F1AF9">
        <w:rPr>
          <w:rFonts w:ascii="Arial" w:hAnsi="Arial" w:cs="Arial"/>
        </w:rPr>
        <w:lastRenderedPageBreak/>
        <w:t>Payment of salaries</w:t>
      </w:r>
      <w:r w:rsidR="00204DCD" w:rsidRPr="009F1AF9">
        <w:rPr>
          <w:rFonts w:ascii="Arial" w:hAnsi="Arial" w:cs="Arial"/>
        </w:rPr>
        <w:t xml:space="preserve"> and allowances</w:t>
      </w:r>
      <w:bookmarkEnd w:id="330"/>
    </w:p>
    <w:p w14:paraId="018FE78D" w14:textId="77777777" w:rsidR="0082427E" w:rsidRPr="009F1AF9" w:rsidRDefault="004B516E" w:rsidP="0041066C">
      <w:pPr>
        <w:pStyle w:val="ListParagraph"/>
        <w:numPr>
          <w:ilvl w:val="1"/>
          <w:numId w:val="21"/>
        </w:numPr>
        <w:spacing w:after="120"/>
        <w:jc w:val="both"/>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41066C">
      <w:pPr>
        <w:pStyle w:val="ListParagraph"/>
        <w:numPr>
          <w:ilvl w:val="1"/>
          <w:numId w:val="21"/>
        </w:numPr>
        <w:spacing w:after="120"/>
        <w:jc w:val="both"/>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0328E3BC" w:rsidR="004B516E" w:rsidRPr="009F1AF9" w:rsidRDefault="00972D01" w:rsidP="0041066C">
      <w:pPr>
        <w:pStyle w:val="ListParagraph"/>
        <w:numPr>
          <w:ilvl w:val="1"/>
          <w:numId w:val="21"/>
        </w:numPr>
        <w:spacing w:after="120"/>
        <w:jc w:val="both"/>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41066C">
      <w:pPr>
        <w:pStyle w:val="ListParagraph"/>
        <w:numPr>
          <w:ilvl w:val="1"/>
          <w:numId w:val="21"/>
        </w:numPr>
        <w:spacing w:after="120"/>
        <w:jc w:val="both"/>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41066C">
      <w:pPr>
        <w:pStyle w:val="ListParagraph"/>
        <w:numPr>
          <w:ilvl w:val="1"/>
          <w:numId w:val="21"/>
        </w:numPr>
        <w:spacing w:after="120"/>
        <w:jc w:val="both"/>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95A89F6" w:rsidR="008745B8"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DB0A7D" w:rsidRPr="009F1AF9">
        <w:rPr>
          <w:rFonts w:ascii="Arial" w:hAnsi="Arial" w:cs="Arial"/>
        </w:rPr>
        <w:t>.</w:t>
      </w:r>
    </w:p>
    <w:p w14:paraId="1985AFEF" w14:textId="33F22BD6"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0AE60C6B" w14:textId="77777777" w:rsidR="007C107A" w:rsidRPr="009F1AF9" w:rsidRDefault="007C107A" w:rsidP="007C107A">
      <w:pPr>
        <w:pStyle w:val="ListParagraph"/>
        <w:spacing w:after="120"/>
        <w:ind w:left="851"/>
        <w:contextualSpacing w:val="0"/>
        <w:jc w:val="both"/>
        <w:rPr>
          <w:rFonts w:ascii="Arial" w:hAnsi="Arial" w:cs="Arial"/>
        </w:rPr>
      </w:pPr>
    </w:p>
    <w:p w14:paraId="7ABC344C" w14:textId="661B06D9" w:rsidR="009E68C5" w:rsidRPr="009F1AF9" w:rsidRDefault="009E68C5" w:rsidP="0041066C">
      <w:pPr>
        <w:pStyle w:val="Heading1"/>
        <w:jc w:val="both"/>
        <w:rPr>
          <w:rFonts w:ascii="Arial" w:hAnsi="Arial" w:cs="Arial"/>
        </w:rPr>
      </w:pPr>
      <w:bookmarkStart w:id="331" w:name="_Toc174291289"/>
      <w:r w:rsidRPr="009F1AF9">
        <w:rPr>
          <w:rFonts w:ascii="Arial" w:hAnsi="Arial" w:cs="Arial"/>
        </w:rPr>
        <w:t>Loans and investments</w:t>
      </w:r>
      <w:bookmarkEnd w:id="331"/>
    </w:p>
    <w:p w14:paraId="212F5154" w14:textId="62F28904" w:rsidR="009E68C5" w:rsidRPr="009F1AF9" w:rsidRDefault="006E5EC6"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All borrowing shall be in the name of the council, after obtaining any necessary approval</w:t>
      </w:r>
      <w:r w:rsidR="00DB0A7D" w:rsidRPr="009F1AF9">
        <w:rPr>
          <w:rFonts w:ascii="Arial" w:hAnsi="Arial" w:cs="Arial"/>
        </w:rPr>
        <w:t xml:space="preserve">. </w:t>
      </w:r>
    </w:p>
    <w:p w14:paraId="2F4FD7F6" w14:textId="742DC47E"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Default="009E68C5" w:rsidP="0041066C">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AA6BD8B" w14:textId="77777777" w:rsidR="007C107A" w:rsidRPr="009F1AF9" w:rsidRDefault="007C107A" w:rsidP="007C107A">
      <w:pPr>
        <w:pStyle w:val="ListParagraph"/>
        <w:spacing w:after="120"/>
        <w:ind w:left="851"/>
        <w:contextualSpacing w:val="0"/>
        <w:jc w:val="both"/>
        <w:rPr>
          <w:rFonts w:ascii="Arial" w:hAnsi="Arial" w:cs="Arial"/>
        </w:rPr>
      </w:pPr>
    </w:p>
    <w:p w14:paraId="69EA9645" w14:textId="3B6DD987" w:rsidR="007E6C3C" w:rsidRPr="009F1AF9" w:rsidRDefault="007E6C3C" w:rsidP="0041066C">
      <w:pPr>
        <w:pStyle w:val="Heading1"/>
        <w:jc w:val="both"/>
        <w:rPr>
          <w:rFonts w:ascii="Arial" w:hAnsi="Arial" w:cs="Arial"/>
        </w:rPr>
      </w:pPr>
      <w:bookmarkStart w:id="332" w:name="_Toc174291290"/>
      <w:r w:rsidRPr="009F1AF9">
        <w:rPr>
          <w:rFonts w:ascii="Arial" w:hAnsi="Arial" w:cs="Arial"/>
        </w:rPr>
        <w:t>Income</w:t>
      </w:r>
      <w:bookmarkEnd w:id="332"/>
    </w:p>
    <w:p w14:paraId="2A55ED2D" w14:textId="5F81A0BE" w:rsidR="007E6C3C"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09D719D" w:rsidR="00476ADD" w:rsidRPr="009F1AF9" w:rsidRDefault="00476ADD" w:rsidP="0041066C">
      <w:pPr>
        <w:pStyle w:val="ListParagraph"/>
        <w:numPr>
          <w:ilvl w:val="1"/>
          <w:numId w:val="21"/>
        </w:numPr>
        <w:spacing w:after="120"/>
        <w:contextualSpacing w:val="0"/>
        <w:jc w:val="both"/>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106D2B84" w:rsidR="007E6C3C"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554F383F" w:rsidR="007E6C3C"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DB0A7D"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Personal cheques shall not be cashed out of money held on behalf of the council.</w:t>
      </w:r>
    </w:p>
    <w:p w14:paraId="3A85285D" w14:textId="1A9FBEB0" w:rsidR="007E6C3C"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6411A8">
        <w:rPr>
          <w:rFonts w:ascii="Arial" w:hAnsi="Arial" w:cs="Arial"/>
        </w:rPr>
        <w:t>.</w:t>
      </w:r>
      <w:r w:rsidR="007B2106" w:rsidRPr="009F1AF9">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64F298DA" w14:textId="77777777" w:rsidR="007C107A" w:rsidRPr="009F1AF9" w:rsidRDefault="007C107A" w:rsidP="007C107A">
      <w:pPr>
        <w:pStyle w:val="ListParagraph"/>
        <w:spacing w:after="120"/>
        <w:ind w:left="851"/>
        <w:contextualSpacing w:val="0"/>
        <w:jc w:val="both"/>
        <w:rPr>
          <w:rFonts w:ascii="Arial" w:hAnsi="Arial" w:cs="Arial"/>
        </w:rPr>
      </w:pPr>
    </w:p>
    <w:p w14:paraId="5CB403F8" w14:textId="24BE14C0" w:rsidR="007E6C3C" w:rsidRPr="009F1AF9" w:rsidRDefault="007E6C3C" w:rsidP="0041066C">
      <w:pPr>
        <w:pStyle w:val="Heading1"/>
        <w:jc w:val="both"/>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74291291"/>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F9C9FA2" w:rsidR="007E6C3C"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65BAFA3D" w14:textId="77777777" w:rsidR="007C107A" w:rsidRPr="009F1AF9" w:rsidRDefault="007C107A" w:rsidP="007C107A">
      <w:pPr>
        <w:pStyle w:val="ListParagraph"/>
        <w:spacing w:after="120"/>
        <w:ind w:left="851"/>
        <w:contextualSpacing w:val="0"/>
        <w:jc w:val="both"/>
        <w:rPr>
          <w:rFonts w:ascii="Arial" w:hAnsi="Arial" w:cs="Arial"/>
        </w:rPr>
      </w:pPr>
    </w:p>
    <w:p w14:paraId="1860F63E" w14:textId="6AAF0F2F" w:rsidR="007E6C3C" w:rsidRPr="009F1AF9" w:rsidRDefault="007E6C3C" w:rsidP="0041066C">
      <w:pPr>
        <w:pStyle w:val="Heading1"/>
        <w:jc w:val="both"/>
        <w:rPr>
          <w:rFonts w:ascii="Arial" w:hAnsi="Arial" w:cs="Arial"/>
        </w:rPr>
      </w:pPr>
      <w:bookmarkStart w:id="502" w:name="_Toc174291292"/>
      <w:r w:rsidRPr="009F1AF9">
        <w:rPr>
          <w:rFonts w:ascii="Arial" w:hAnsi="Arial" w:cs="Arial"/>
        </w:rPr>
        <w:t>Stores and equipment</w:t>
      </w:r>
      <w:bookmarkEnd w:id="502"/>
    </w:p>
    <w:p w14:paraId="655D1095" w14:textId="07D979CA" w:rsidR="007E6C3C"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w:t>
      </w:r>
      <w:r w:rsidR="00625DE9">
        <w:rPr>
          <w:rFonts w:ascii="Arial" w:hAnsi="Arial" w:cs="Arial"/>
        </w:rPr>
        <w:t>RFO</w:t>
      </w:r>
      <w:r w:rsidRPr="009F1AF9">
        <w:rPr>
          <w:rFonts w:ascii="Arial" w:hAnsi="Arial" w:cs="Arial"/>
        </w:rPr>
        <w:t xml:space="preserve"> shall be responsible for the care and custody of equipment.</w:t>
      </w:r>
    </w:p>
    <w:p w14:paraId="3E51FF64" w14:textId="6C893E97" w:rsidR="007E6C3C"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Delivery notes shall be obtained in respect of all goods received</w:t>
      </w:r>
      <w:r w:rsidR="0074170E">
        <w:rPr>
          <w:rFonts w:ascii="Arial" w:hAnsi="Arial" w:cs="Arial"/>
        </w:rPr>
        <w:t>.</w:t>
      </w:r>
    </w:p>
    <w:p w14:paraId="5584FC07" w14:textId="77777777" w:rsidR="007C107A" w:rsidRDefault="007C107A" w:rsidP="007C107A">
      <w:pPr>
        <w:pStyle w:val="ListParagraph"/>
        <w:spacing w:after="120"/>
        <w:ind w:left="851"/>
        <w:contextualSpacing w:val="0"/>
        <w:jc w:val="both"/>
        <w:rPr>
          <w:rFonts w:ascii="Arial" w:hAnsi="Arial" w:cs="Arial"/>
        </w:rPr>
      </w:pPr>
    </w:p>
    <w:p w14:paraId="18F013BA" w14:textId="77777777" w:rsidR="007C107A" w:rsidRDefault="007C107A" w:rsidP="007C107A">
      <w:pPr>
        <w:pStyle w:val="ListParagraph"/>
        <w:spacing w:after="120"/>
        <w:ind w:left="851"/>
        <w:contextualSpacing w:val="0"/>
        <w:jc w:val="both"/>
        <w:rPr>
          <w:rFonts w:ascii="Arial" w:hAnsi="Arial" w:cs="Arial"/>
        </w:rPr>
      </w:pPr>
    </w:p>
    <w:p w14:paraId="51F972AE" w14:textId="77777777" w:rsidR="007C107A" w:rsidRPr="009F1AF9" w:rsidRDefault="007C107A" w:rsidP="007C107A">
      <w:pPr>
        <w:pStyle w:val="ListParagraph"/>
        <w:spacing w:after="120"/>
        <w:ind w:left="851"/>
        <w:contextualSpacing w:val="0"/>
        <w:jc w:val="both"/>
        <w:rPr>
          <w:rFonts w:ascii="Arial" w:hAnsi="Arial" w:cs="Arial"/>
        </w:rPr>
      </w:pPr>
    </w:p>
    <w:p w14:paraId="2D778202" w14:textId="05DAFDDB" w:rsidR="007E6C3C" w:rsidRPr="009F1AF9" w:rsidRDefault="007E6C3C" w:rsidP="0041066C">
      <w:pPr>
        <w:pStyle w:val="Heading1"/>
        <w:jc w:val="both"/>
        <w:rPr>
          <w:rFonts w:ascii="Arial" w:hAnsi="Arial" w:cs="Arial"/>
        </w:rPr>
      </w:pPr>
      <w:bookmarkStart w:id="503" w:name="_Toc174291293"/>
      <w:r w:rsidRPr="009F1AF9">
        <w:rPr>
          <w:rFonts w:ascii="Arial" w:hAnsi="Arial" w:cs="Arial"/>
        </w:rPr>
        <w:lastRenderedPageBreak/>
        <w:t>Assets, properties and estates</w:t>
      </w:r>
      <w:bookmarkEnd w:id="503"/>
    </w:p>
    <w:p w14:paraId="3222EEAB" w14:textId="4051FE29" w:rsidR="00D129C3"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41066C">
      <w:pPr>
        <w:pStyle w:val="ListParagraph"/>
        <w:numPr>
          <w:ilvl w:val="1"/>
          <w:numId w:val="21"/>
        </w:numPr>
        <w:spacing w:after="120"/>
        <w:contextualSpacing w:val="0"/>
        <w:jc w:val="both"/>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01FC1D69" w:rsidR="00C669DC" w:rsidRPr="009F1AF9" w:rsidRDefault="00C669DC" w:rsidP="0041066C">
      <w:pPr>
        <w:pStyle w:val="ListParagraph"/>
        <w:numPr>
          <w:ilvl w:val="1"/>
          <w:numId w:val="21"/>
        </w:numPr>
        <w:spacing w:after="120"/>
        <w:contextualSpacing w:val="0"/>
        <w:jc w:val="both"/>
        <w:rPr>
          <w:rFonts w:ascii="Arial" w:hAnsi="Arial" w:cs="Arial"/>
        </w:rPr>
      </w:pPr>
      <w:r w:rsidRPr="009F1AF9">
        <w:rPr>
          <w:rFonts w:ascii="Arial" w:hAnsi="Arial" w:cs="Arial"/>
        </w:rPr>
        <w:t>No interest in land shall be purchased or otherwise acquired, sold, leased or otherwise disposed of without the authority of the council, together with any other consents required by law</w:t>
      </w:r>
      <w:r w:rsidR="00DB0A7D" w:rsidRPr="009F1AF9">
        <w:rPr>
          <w:rFonts w:ascii="Arial" w:hAnsi="Arial" w:cs="Arial"/>
        </w:rPr>
        <w:t xml:space="preserve">. </w:t>
      </w:r>
      <w:r w:rsidRPr="009F1AF9">
        <w:rPr>
          <w:rFonts w:ascii="Arial" w:hAnsi="Arial" w:cs="Arial"/>
        </w:rPr>
        <w:t xml:space="preserve">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D663EEE" w:rsidR="007E6C3C" w:rsidRDefault="00C669DC" w:rsidP="0041066C">
      <w:pPr>
        <w:pStyle w:val="ListParagraph"/>
        <w:spacing w:after="120"/>
        <w:ind w:left="851"/>
        <w:contextualSpacing w:val="0"/>
        <w:jc w:val="both"/>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w:t>
      </w:r>
      <w:r w:rsidR="00DB0A7D" w:rsidRPr="009F1AF9">
        <w:rPr>
          <w:rFonts w:ascii="Arial" w:hAnsi="Arial" w:cs="Arial"/>
        </w:rPr>
        <w:t xml:space="preserve">. </w:t>
      </w:r>
      <w:r w:rsidRPr="009F1AF9">
        <w:rPr>
          <w:rFonts w:ascii="Arial" w:hAnsi="Arial" w:cs="Arial"/>
        </w:rPr>
        <w:t>In each case a written report shall be provided to council with a full business case.</w:t>
      </w:r>
      <w:r w:rsidR="007E2314" w:rsidRPr="009F1AF9">
        <w:rPr>
          <w:rFonts w:ascii="Arial" w:hAnsi="Arial" w:cs="Arial"/>
        </w:rPr>
        <w:t xml:space="preserve"> </w:t>
      </w:r>
    </w:p>
    <w:p w14:paraId="6CA6A049" w14:textId="77777777" w:rsidR="007C107A" w:rsidRPr="007C107A" w:rsidRDefault="007C107A" w:rsidP="007C107A">
      <w:pPr>
        <w:spacing w:after="120"/>
        <w:jc w:val="both"/>
        <w:rPr>
          <w:rFonts w:ascii="Arial" w:hAnsi="Arial" w:cs="Arial"/>
        </w:rPr>
      </w:pPr>
    </w:p>
    <w:p w14:paraId="48B061A6" w14:textId="63021A1B" w:rsidR="007E6C3C" w:rsidRPr="009F1AF9" w:rsidRDefault="007E6C3C" w:rsidP="0041066C">
      <w:pPr>
        <w:pStyle w:val="Heading1"/>
        <w:jc w:val="both"/>
        <w:rPr>
          <w:rFonts w:ascii="Arial" w:hAnsi="Arial" w:cs="Arial"/>
        </w:rPr>
      </w:pPr>
      <w:bookmarkStart w:id="505" w:name="_Toc174291294"/>
      <w:r w:rsidRPr="009F1AF9">
        <w:rPr>
          <w:rFonts w:ascii="Arial" w:hAnsi="Arial" w:cs="Arial"/>
        </w:rPr>
        <w:t>Insurance</w:t>
      </w:r>
      <w:bookmarkEnd w:id="505"/>
    </w:p>
    <w:p w14:paraId="34BDFAFB" w14:textId="0605CE4E" w:rsidR="008001FE" w:rsidRPr="009F1AF9" w:rsidRDefault="008001FE" w:rsidP="0041066C">
      <w:pPr>
        <w:pStyle w:val="ListParagraph"/>
        <w:numPr>
          <w:ilvl w:val="1"/>
          <w:numId w:val="21"/>
        </w:numPr>
        <w:spacing w:after="120"/>
        <w:contextualSpacing w:val="0"/>
        <w:jc w:val="both"/>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0559E9C" w:rsidR="007E6C3C"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46A394AC" w:rsidR="007E6C3C" w:rsidRPr="009F1AF9"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w:t>
      </w:r>
      <w:r w:rsidR="00C47832">
        <w:rPr>
          <w:rFonts w:ascii="Arial" w:hAnsi="Arial" w:cs="Arial"/>
        </w:rPr>
        <w:t xml:space="preserve">insurers. </w:t>
      </w:r>
    </w:p>
    <w:p w14:paraId="0213EA01" w14:textId="4DE2949B" w:rsidR="00433BCE" w:rsidRDefault="007E6C3C" w:rsidP="0041066C">
      <w:pPr>
        <w:pStyle w:val="ListParagraph"/>
        <w:numPr>
          <w:ilvl w:val="1"/>
          <w:numId w:val="21"/>
        </w:numPr>
        <w:spacing w:after="120"/>
        <w:contextualSpacing w:val="0"/>
        <w:jc w:val="both"/>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sidR="00C127E2">
        <w:rPr>
          <w:rFonts w:ascii="Arial" w:hAnsi="Arial" w:cs="Arial"/>
        </w:rPr>
        <w:t>.</w:t>
      </w:r>
    </w:p>
    <w:p w14:paraId="1B772899" w14:textId="77777777" w:rsidR="007C107A" w:rsidRDefault="007C107A" w:rsidP="007C107A">
      <w:pPr>
        <w:pStyle w:val="ListParagraph"/>
        <w:spacing w:after="120"/>
        <w:ind w:left="851"/>
        <w:contextualSpacing w:val="0"/>
        <w:jc w:val="both"/>
        <w:rPr>
          <w:rFonts w:ascii="Arial" w:hAnsi="Arial" w:cs="Arial"/>
        </w:rPr>
      </w:pPr>
    </w:p>
    <w:p w14:paraId="2FA4777E" w14:textId="77777777" w:rsidR="007C107A" w:rsidRDefault="007C107A" w:rsidP="007C107A">
      <w:pPr>
        <w:pStyle w:val="ListParagraph"/>
        <w:spacing w:after="120"/>
        <w:ind w:left="851"/>
        <w:contextualSpacing w:val="0"/>
        <w:jc w:val="both"/>
        <w:rPr>
          <w:rFonts w:ascii="Arial" w:hAnsi="Arial" w:cs="Arial"/>
        </w:rPr>
      </w:pPr>
    </w:p>
    <w:p w14:paraId="0CB34889" w14:textId="77777777" w:rsidR="007C107A" w:rsidRDefault="007C107A" w:rsidP="007C107A">
      <w:pPr>
        <w:pStyle w:val="ListParagraph"/>
        <w:spacing w:after="120"/>
        <w:ind w:left="851"/>
        <w:contextualSpacing w:val="0"/>
        <w:jc w:val="both"/>
        <w:rPr>
          <w:rFonts w:ascii="Arial" w:hAnsi="Arial" w:cs="Arial"/>
        </w:rPr>
      </w:pPr>
    </w:p>
    <w:p w14:paraId="4986AF65" w14:textId="77777777" w:rsidR="007C107A" w:rsidRDefault="007C107A" w:rsidP="007C107A">
      <w:pPr>
        <w:pStyle w:val="ListParagraph"/>
        <w:spacing w:after="120"/>
        <w:ind w:left="851"/>
        <w:contextualSpacing w:val="0"/>
        <w:jc w:val="both"/>
        <w:rPr>
          <w:rFonts w:ascii="Arial" w:hAnsi="Arial" w:cs="Arial"/>
        </w:rPr>
      </w:pPr>
    </w:p>
    <w:p w14:paraId="707A7608" w14:textId="77777777" w:rsidR="007C107A" w:rsidRPr="009F1AF9" w:rsidRDefault="007C107A" w:rsidP="007C107A">
      <w:pPr>
        <w:pStyle w:val="ListParagraph"/>
        <w:spacing w:after="120"/>
        <w:ind w:left="851"/>
        <w:contextualSpacing w:val="0"/>
        <w:jc w:val="both"/>
        <w:rPr>
          <w:rFonts w:ascii="Arial" w:hAnsi="Arial" w:cs="Arial"/>
        </w:rPr>
      </w:pPr>
    </w:p>
    <w:p w14:paraId="4EEB8D1A" w14:textId="374AECFB" w:rsidR="007E6C3C" w:rsidRPr="009F1AF9" w:rsidRDefault="007E6C3C" w:rsidP="0041066C">
      <w:pPr>
        <w:pStyle w:val="Heading1"/>
        <w:jc w:val="both"/>
        <w:rPr>
          <w:rFonts w:ascii="Arial" w:hAnsi="Arial" w:cs="Arial"/>
        </w:rPr>
      </w:pPr>
      <w:bookmarkStart w:id="506" w:name="_Toc174291295"/>
      <w:r w:rsidRPr="009F1AF9">
        <w:rPr>
          <w:rFonts w:ascii="Arial" w:hAnsi="Arial" w:cs="Arial"/>
        </w:rPr>
        <w:lastRenderedPageBreak/>
        <w:t>Suspension and revision of Financial Regulations</w:t>
      </w:r>
      <w:bookmarkEnd w:id="506"/>
    </w:p>
    <w:p w14:paraId="48E507C1" w14:textId="60CA8BC3" w:rsidR="007E6C3C" w:rsidRPr="009F1AF9" w:rsidRDefault="003A6D6D" w:rsidP="0041066C">
      <w:pPr>
        <w:pStyle w:val="ListParagraph"/>
        <w:numPr>
          <w:ilvl w:val="1"/>
          <w:numId w:val="21"/>
        </w:numPr>
        <w:spacing w:after="120"/>
        <w:contextualSpacing w:val="0"/>
        <w:jc w:val="both"/>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w:t>
      </w:r>
      <w:r w:rsidR="00DB0A7D" w:rsidRPr="009F1AF9">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41066C">
      <w:pPr>
        <w:pStyle w:val="ListParagraph"/>
        <w:numPr>
          <w:ilvl w:val="1"/>
          <w:numId w:val="21"/>
        </w:numPr>
        <w:spacing w:after="120"/>
        <w:jc w:val="both"/>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41066C">
      <w:pPr>
        <w:pStyle w:val="ListParagraph"/>
        <w:numPr>
          <w:ilvl w:val="1"/>
          <w:numId w:val="21"/>
        </w:numPr>
        <w:spacing w:after="120"/>
        <w:jc w:val="both"/>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41066C">
      <w:pPr>
        <w:jc w:val="both"/>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41066C">
      <w:pPr>
        <w:pStyle w:val="Heading1"/>
        <w:numPr>
          <w:ilvl w:val="0"/>
          <w:numId w:val="0"/>
        </w:numPr>
        <w:jc w:val="both"/>
        <w:rPr>
          <w:rFonts w:ascii="Arial" w:hAnsi="Arial" w:cs="Arial"/>
        </w:rPr>
      </w:pPr>
      <w:bookmarkStart w:id="509" w:name="_Toc174291296"/>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41066C">
      <w:pPr>
        <w:pStyle w:val="ListParagraph"/>
        <w:numPr>
          <w:ilvl w:val="1"/>
          <w:numId w:val="50"/>
        </w:numPr>
        <w:spacing w:after="120"/>
        <w:contextualSpacing w:val="0"/>
        <w:jc w:val="both"/>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41066C">
      <w:pPr>
        <w:pStyle w:val="ListParagraph"/>
        <w:numPr>
          <w:ilvl w:val="1"/>
          <w:numId w:val="50"/>
        </w:numPr>
        <w:spacing w:after="120"/>
        <w:contextualSpacing w:val="0"/>
        <w:jc w:val="both"/>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33DCB93" w:rsidR="001F3A61" w:rsidRPr="009F1AF9" w:rsidRDefault="00E56E3E" w:rsidP="0041066C">
      <w:pPr>
        <w:pStyle w:val="ListParagraph"/>
        <w:numPr>
          <w:ilvl w:val="1"/>
          <w:numId w:val="50"/>
        </w:numPr>
        <w:spacing w:after="120"/>
        <w:contextualSpacing w:val="0"/>
        <w:jc w:val="both"/>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a postal process is used, each tendering firm shall be supplied with a specifically marked envelope in which the tender is to be sealed and remain sealed until the prescribed date for opening tenders for that contract</w:t>
      </w:r>
      <w:r w:rsidR="00DB0A7D" w:rsidRPr="009F1AF9">
        <w:rPr>
          <w:rFonts w:ascii="Arial" w:hAnsi="Arial" w:cs="Arial"/>
        </w:rPr>
        <w:t xml:space="preserve">.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41066C">
      <w:pPr>
        <w:pStyle w:val="ListParagraph"/>
        <w:numPr>
          <w:ilvl w:val="1"/>
          <w:numId w:val="50"/>
        </w:numPr>
        <w:spacing w:after="120"/>
        <w:contextualSpacing w:val="0"/>
        <w:jc w:val="both"/>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5CFBAD9A" w:rsidR="001F3A61" w:rsidRPr="009F1AF9" w:rsidRDefault="001F3A61" w:rsidP="0041066C">
      <w:pPr>
        <w:pStyle w:val="ListParagraph"/>
        <w:numPr>
          <w:ilvl w:val="1"/>
          <w:numId w:val="50"/>
        </w:numPr>
        <w:spacing w:after="120"/>
        <w:contextualSpacing w:val="0"/>
        <w:jc w:val="both"/>
        <w:rPr>
          <w:rFonts w:ascii="Arial" w:hAnsi="Arial" w:cs="Arial"/>
        </w:rPr>
      </w:pPr>
      <w:r w:rsidRPr="009F1AF9">
        <w:rPr>
          <w:rFonts w:ascii="Arial" w:hAnsi="Arial" w:cs="Arial"/>
        </w:rPr>
        <w:t>Any invitation to tender issued under this regulation shall be subject to Standing Order</w:t>
      </w:r>
      <w:r w:rsidR="004734CB">
        <w:rPr>
          <w:rFonts w:ascii="Arial" w:hAnsi="Arial" w:cs="Arial"/>
        </w:rPr>
        <w:t xml:space="preserve"> 17</w:t>
      </w:r>
      <w:r w:rsidRPr="009F1AF9">
        <w:rPr>
          <w:rFonts w:ascii="Arial" w:hAnsi="Arial" w:cs="Arial"/>
        </w:rPr>
        <w:t xml:space="preserve"> and shall refer to the terms of the Bribery Act 2010.</w:t>
      </w:r>
    </w:p>
    <w:p w14:paraId="49397FEA" w14:textId="495A64FC" w:rsidR="006704CE" w:rsidRPr="009F1AF9" w:rsidRDefault="001817CB" w:rsidP="0041066C">
      <w:pPr>
        <w:pStyle w:val="ListParagraph"/>
        <w:numPr>
          <w:ilvl w:val="1"/>
          <w:numId w:val="50"/>
        </w:numPr>
        <w:spacing w:after="120"/>
        <w:contextualSpacing w:val="0"/>
        <w:jc w:val="both"/>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807648">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6D15" w14:textId="77777777" w:rsidR="00AE6DEC" w:rsidRDefault="00AE6DEC" w:rsidP="00225AAB">
      <w:r>
        <w:separator/>
      </w:r>
    </w:p>
  </w:endnote>
  <w:endnote w:type="continuationSeparator" w:id="0">
    <w:p w14:paraId="26DAE523" w14:textId="77777777" w:rsidR="00AE6DEC" w:rsidRDefault="00AE6DEC" w:rsidP="00225AAB">
      <w:r>
        <w:continuationSeparator/>
      </w:r>
    </w:p>
  </w:endnote>
  <w:endnote w:type="continuationNotice" w:id="1">
    <w:p w14:paraId="17844626" w14:textId="77777777" w:rsidR="00AE6DEC" w:rsidRDefault="00AE6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570304"/>
      <w:docPartObj>
        <w:docPartGallery w:val="Page Numbers (Bottom of Page)"/>
        <w:docPartUnique/>
      </w:docPartObj>
    </w:sdtPr>
    <w:sdtEndPr>
      <w:rPr>
        <w:noProof/>
      </w:rPr>
    </w:sdtEndPr>
    <w:sdtContent>
      <w:p w14:paraId="1D78B268" w14:textId="765F8DA2" w:rsidR="00715E44" w:rsidRDefault="00715E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D7714" w14:textId="77777777" w:rsidR="00715E44" w:rsidRDefault="00715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277B" w14:textId="77777777" w:rsidR="00AE6DEC" w:rsidRDefault="00AE6DEC" w:rsidP="00225AAB">
      <w:r>
        <w:separator/>
      </w:r>
    </w:p>
  </w:footnote>
  <w:footnote w:type="continuationSeparator" w:id="0">
    <w:p w14:paraId="1B8DE65F" w14:textId="77777777" w:rsidR="00AE6DEC" w:rsidRDefault="00AE6DEC" w:rsidP="00225AAB">
      <w:r>
        <w:continuationSeparator/>
      </w:r>
    </w:p>
  </w:footnote>
  <w:footnote w:type="continuationNotice" w:id="1">
    <w:p w14:paraId="73C1182A" w14:textId="77777777" w:rsidR="00AE6DEC" w:rsidRDefault="00AE6DEC">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6BE1"/>
    <w:rsid w:val="0001078D"/>
    <w:rsid w:val="0001098A"/>
    <w:rsid w:val="00012725"/>
    <w:rsid w:val="00015FB2"/>
    <w:rsid w:val="00015FF2"/>
    <w:rsid w:val="00016039"/>
    <w:rsid w:val="00017487"/>
    <w:rsid w:val="00020879"/>
    <w:rsid w:val="00021B2C"/>
    <w:rsid w:val="00026D0A"/>
    <w:rsid w:val="000361D6"/>
    <w:rsid w:val="000379D2"/>
    <w:rsid w:val="00040A8B"/>
    <w:rsid w:val="0005057F"/>
    <w:rsid w:val="00054305"/>
    <w:rsid w:val="0005479B"/>
    <w:rsid w:val="000547E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4BD"/>
    <w:rsid w:val="00086822"/>
    <w:rsid w:val="000869C6"/>
    <w:rsid w:val="00091D14"/>
    <w:rsid w:val="00091DB1"/>
    <w:rsid w:val="00093877"/>
    <w:rsid w:val="00093F2F"/>
    <w:rsid w:val="0009531F"/>
    <w:rsid w:val="000958DB"/>
    <w:rsid w:val="00096190"/>
    <w:rsid w:val="000970CE"/>
    <w:rsid w:val="000A07EE"/>
    <w:rsid w:val="000A7140"/>
    <w:rsid w:val="000B1964"/>
    <w:rsid w:val="000B2442"/>
    <w:rsid w:val="000B2CA0"/>
    <w:rsid w:val="000B4DA3"/>
    <w:rsid w:val="000B581F"/>
    <w:rsid w:val="000B60C0"/>
    <w:rsid w:val="000B63E3"/>
    <w:rsid w:val="000C121B"/>
    <w:rsid w:val="000C2C92"/>
    <w:rsid w:val="000C332D"/>
    <w:rsid w:val="000D5700"/>
    <w:rsid w:val="000E1BD9"/>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4D30"/>
    <w:rsid w:val="00127DA7"/>
    <w:rsid w:val="00131471"/>
    <w:rsid w:val="0013450A"/>
    <w:rsid w:val="001371A3"/>
    <w:rsid w:val="0013767A"/>
    <w:rsid w:val="00140A7E"/>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5DC"/>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217"/>
    <w:rsid w:val="001D554C"/>
    <w:rsid w:val="001E37DA"/>
    <w:rsid w:val="001E7EC6"/>
    <w:rsid w:val="001F2211"/>
    <w:rsid w:val="001F3320"/>
    <w:rsid w:val="001F3A61"/>
    <w:rsid w:val="001F5AEA"/>
    <w:rsid w:val="001F6D3D"/>
    <w:rsid w:val="001F7E21"/>
    <w:rsid w:val="00202653"/>
    <w:rsid w:val="00202936"/>
    <w:rsid w:val="00202E2D"/>
    <w:rsid w:val="00203D12"/>
    <w:rsid w:val="00204DCD"/>
    <w:rsid w:val="0020792C"/>
    <w:rsid w:val="00207FE7"/>
    <w:rsid w:val="002105F7"/>
    <w:rsid w:val="00211017"/>
    <w:rsid w:val="002123E3"/>
    <w:rsid w:val="00214598"/>
    <w:rsid w:val="00214CE3"/>
    <w:rsid w:val="002151BE"/>
    <w:rsid w:val="00215421"/>
    <w:rsid w:val="0021576E"/>
    <w:rsid w:val="00220F30"/>
    <w:rsid w:val="0022106D"/>
    <w:rsid w:val="002222E4"/>
    <w:rsid w:val="00223A36"/>
    <w:rsid w:val="00225602"/>
    <w:rsid w:val="00225AAB"/>
    <w:rsid w:val="00226257"/>
    <w:rsid w:val="00232645"/>
    <w:rsid w:val="00233DEB"/>
    <w:rsid w:val="00241A1B"/>
    <w:rsid w:val="00242A6A"/>
    <w:rsid w:val="00243693"/>
    <w:rsid w:val="00244941"/>
    <w:rsid w:val="00247681"/>
    <w:rsid w:val="00247B6D"/>
    <w:rsid w:val="002504FF"/>
    <w:rsid w:val="002517D9"/>
    <w:rsid w:val="00252FF6"/>
    <w:rsid w:val="002551BC"/>
    <w:rsid w:val="00255EDD"/>
    <w:rsid w:val="002576D5"/>
    <w:rsid w:val="00262FF8"/>
    <w:rsid w:val="00264DE6"/>
    <w:rsid w:val="00264E90"/>
    <w:rsid w:val="002651A6"/>
    <w:rsid w:val="00265BFD"/>
    <w:rsid w:val="00265CA0"/>
    <w:rsid w:val="002661F4"/>
    <w:rsid w:val="00266D87"/>
    <w:rsid w:val="002723A4"/>
    <w:rsid w:val="002727AB"/>
    <w:rsid w:val="00272D0C"/>
    <w:rsid w:val="00273ADF"/>
    <w:rsid w:val="00282839"/>
    <w:rsid w:val="00282C29"/>
    <w:rsid w:val="002852E7"/>
    <w:rsid w:val="002918EE"/>
    <w:rsid w:val="00292C38"/>
    <w:rsid w:val="00292FAF"/>
    <w:rsid w:val="00295AD4"/>
    <w:rsid w:val="00296357"/>
    <w:rsid w:val="002966EA"/>
    <w:rsid w:val="00297EFD"/>
    <w:rsid w:val="002A5070"/>
    <w:rsid w:val="002A5C1F"/>
    <w:rsid w:val="002A6C21"/>
    <w:rsid w:val="002B2396"/>
    <w:rsid w:val="002B322D"/>
    <w:rsid w:val="002B37AB"/>
    <w:rsid w:val="002B40EB"/>
    <w:rsid w:val="002B6CD5"/>
    <w:rsid w:val="002B7885"/>
    <w:rsid w:val="002C1BFD"/>
    <w:rsid w:val="002C3431"/>
    <w:rsid w:val="002C527E"/>
    <w:rsid w:val="002C58CB"/>
    <w:rsid w:val="002C6233"/>
    <w:rsid w:val="002C65CE"/>
    <w:rsid w:val="002C6B5D"/>
    <w:rsid w:val="002C72BA"/>
    <w:rsid w:val="002C7C8C"/>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0C4"/>
    <w:rsid w:val="00307130"/>
    <w:rsid w:val="00311814"/>
    <w:rsid w:val="00314D5F"/>
    <w:rsid w:val="003205C9"/>
    <w:rsid w:val="00323DFD"/>
    <w:rsid w:val="00324654"/>
    <w:rsid w:val="00324704"/>
    <w:rsid w:val="00324A25"/>
    <w:rsid w:val="0032532C"/>
    <w:rsid w:val="00325356"/>
    <w:rsid w:val="00325F90"/>
    <w:rsid w:val="00330248"/>
    <w:rsid w:val="003323FA"/>
    <w:rsid w:val="00332F85"/>
    <w:rsid w:val="00333332"/>
    <w:rsid w:val="00333C2D"/>
    <w:rsid w:val="00335A21"/>
    <w:rsid w:val="00336189"/>
    <w:rsid w:val="003400E7"/>
    <w:rsid w:val="003412E6"/>
    <w:rsid w:val="0034209F"/>
    <w:rsid w:val="003425AC"/>
    <w:rsid w:val="00343203"/>
    <w:rsid w:val="003453C1"/>
    <w:rsid w:val="0034587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E52"/>
    <w:rsid w:val="00386FBF"/>
    <w:rsid w:val="003902F5"/>
    <w:rsid w:val="00390A24"/>
    <w:rsid w:val="00390BBB"/>
    <w:rsid w:val="00391D27"/>
    <w:rsid w:val="00393FA8"/>
    <w:rsid w:val="003961F7"/>
    <w:rsid w:val="00396269"/>
    <w:rsid w:val="0039775D"/>
    <w:rsid w:val="00397ECA"/>
    <w:rsid w:val="00397F22"/>
    <w:rsid w:val="003A23B8"/>
    <w:rsid w:val="003A6D6D"/>
    <w:rsid w:val="003A7B4A"/>
    <w:rsid w:val="003B3A6E"/>
    <w:rsid w:val="003B49ED"/>
    <w:rsid w:val="003C3AB8"/>
    <w:rsid w:val="003C743C"/>
    <w:rsid w:val="003C769A"/>
    <w:rsid w:val="003D1A0E"/>
    <w:rsid w:val="003D1CFF"/>
    <w:rsid w:val="003D4531"/>
    <w:rsid w:val="003D4ADE"/>
    <w:rsid w:val="003E1770"/>
    <w:rsid w:val="003E2CA2"/>
    <w:rsid w:val="003E4AD2"/>
    <w:rsid w:val="003F09CE"/>
    <w:rsid w:val="003F575F"/>
    <w:rsid w:val="003F6B20"/>
    <w:rsid w:val="004036FC"/>
    <w:rsid w:val="00403EFB"/>
    <w:rsid w:val="0041066C"/>
    <w:rsid w:val="00411D73"/>
    <w:rsid w:val="00412BE2"/>
    <w:rsid w:val="0041496D"/>
    <w:rsid w:val="00415855"/>
    <w:rsid w:val="0041623B"/>
    <w:rsid w:val="004169C9"/>
    <w:rsid w:val="0042052C"/>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4CB"/>
    <w:rsid w:val="004737B7"/>
    <w:rsid w:val="0047472F"/>
    <w:rsid w:val="004754CA"/>
    <w:rsid w:val="00475664"/>
    <w:rsid w:val="00476ADD"/>
    <w:rsid w:val="004777A2"/>
    <w:rsid w:val="00477E1C"/>
    <w:rsid w:val="00481254"/>
    <w:rsid w:val="004815F5"/>
    <w:rsid w:val="0048334B"/>
    <w:rsid w:val="00484BC5"/>
    <w:rsid w:val="00487415"/>
    <w:rsid w:val="004905F8"/>
    <w:rsid w:val="00491FF5"/>
    <w:rsid w:val="004927E8"/>
    <w:rsid w:val="00493FD5"/>
    <w:rsid w:val="004969F0"/>
    <w:rsid w:val="004974DD"/>
    <w:rsid w:val="00497C06"/>
    <w:rsid w:val="004A0CAE"/>
    <w:rsid w:val="004A186E"/>
    <w:rsid w:val="004A188D"/>
    <w:rsid w:val="004A2308"/>
    <w:rsid w:val="004A26F7"/>
    <w:rsid w:val="004B0AAF"/>
    <w:rsid w:val="004B23F1"/>
    <w:rsid w:val="004B516E"/>
    <w:rsid w:val="004B6699"/>
    <w:rsid w:val="004C3067"/>
    <w:rsid w:val="004C3788"/>
    <w:rsid w:val="004C5C0B"/>
    <w:rsid w:val="004C62AD"/>
    <w:rsid w:val="004D0DDB"/>
    <w:rsid w:val="004D0F4A"/>
    <w:rsid w:val="004D47BB"/>
    <w:rsid w:val="004D5E0E"/>
    <w:rsid w:val="004D79ED"/>
    <w:rsid w:val="004E0329"/>
    <w:rsid w:val="004E130D"/>
    <w:rsid w:val="004E16D6"/>
    <w:rsid w:val="004E2382"/>
    <w:rsid w:val="004F1CEC"/>
    <w:rsid w:val="004F4E16"/>
    <w:rsid w:val="004F7769"/>
    <w:rsid w:val="00503D57"/>
    <w:rsid w:val="00505A6D"/>
    <w:rsid w:val="0050635E"/>
    <w:rsid w:val="005144A7"/>
    <w:rsid w:val="00521F0D"/>
    <w:rsid w:val="005307F8"/>
    <w:rsid w:val="00534235"/>
    <w:rsid w:val="005416DF"/>
    <w:rsid w:val="005428FB"/>
    <w:rsid w:val="00551C18"/>
    <w:rsid w:val="005545E9"/>
    <w:rsid w:val="005546A7"/>
    <w:rsid w:val="005547A1"/>
    <w:rsid w:val="00556693"/>
    <w:rsid w:val="00557C6E"/>
    <w:rsid w:val="0056608B"/>
    <w:rsid w:val="00566FB0"/>
    <w:rsid w:val="0057045C"/>
    <w:rsid w:val="00570842"/>
    <w:rsid w:val="00574214"/>
    <w:rsid w:val="0057531A"/>
    <w:rsid w:val="00575C96"/>
    <w:rsid w:val="00577F9F"/>
    <w:rsid w:val="0058018E"/>
    <w:rsid w:val="00582168"/>
    <w:rsid w:val="00584F10"/>
    <w:rsid w:val="00586F9C"/>
    <w:rsid w:val="005947FA"/>
    <w:rsid w:val="00597FCB"/>
    <w:rsid w:val="005A324B"/>
    <w:rsid w:val="005B0173"/>
    <w:rsid w:val="005B018B"/>
    <w:rsid w:val="005B0464"/>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25DE9"/>
    <w:rsid w:val="00636D1C"/>
    <w:rsid w:val="006411A8"/>
    <w:rsid w:val="00641DC7"/>
    <w:rsid w:val="00645F77"/>
    <w:rsid w:val="00646402"/>
    <w:rsid w:val="00650E33"/>
    <w:rsid w:val="00655805"/>
    <w:rsid w:val="00656D9D"/>
    <w:rsid w:val="00660DC8"/>
    <w:rsid w:val="00662E18"/>
    <w:rsid w:val="006638F3"/>
    <w:rsid w:val="006642C6"/>
    <w:rsid w:val="00664F52"/>
    <w:rsid w:val="00670440"/>
    <w:rsid w:val="006704CE"/>
    <w:rsid w:val="006705E2"/>
    <w:rsid w:val="00674040"/>
    <w:rsid w:val="006742BE"/>
    <w:rsid w:val="00680D21"/>
    <w:rsid w:val="0068436F"/>
    <w:rsid w:val="00685318"/>
    <w:rsid w:val="00691701"/>
    <w:rsid w:val="00695034"/>
    <w:rsid w:val="00696580"/>
    <w:rsid w:val="006A2906"/>
    <w:rsid w:val="006A34AA"/>
    <w:rsid w:val="006A477C"/>
    <w:rsid w:val="006A5FCA"/>
    <w:rsid w:val="006B0E13"/>
    <w:rsid w:val="006B3547"/>
    <w:rsid w:val="006B6CEC"/>
    <w:rsid w:val="006B758B"/>
    <w:rsid w:val="006C03E9"/>
    <w:rsid w:val="006C0468"/>
    <w:rsid w:val="006C367C"/>
    <w:rsid w:val="006C44AF"/>
    <w:rsid w:val="006C4C04"/>
    <w:rsid w:val="006D03C3"/>
    <w:rsid w:val="006D08E2"/>
    <w:rsid w:val="006D1846"/>
    <w:rsid w:val="006D308C"/>
    <w:rsid w:val="006D7E4B"/>
    <w:rsid w:val="006D7FE3"/>
    <w:rsid w:val="006E06F6"/>
    <w:rsid w:val="006E0C9A"/>
    <w:rsid w:val="006E5EC6"/>
    <w:rsid w:val="006F0348"/>
    <w:rsid w:val="006F06C2"/>
    <w:rsid w:val="006F16BE"/>
    <w:rsid w:val="006F32EF"/>
    <w:rsid w:val="006F479F"/>
    <w:rsid w:val="006F67B4"/>
    <w:rsid w:val="006F6995"/>
    <w:rsid w:val="0070107D"/>
    <w:rsid w:val="00701F5C"/>
    <w:rsid w:val="007021AD"/>
    <w:rsid w:val="007029A7"/>
    <w:rsid w:val="00703AE6"/>
    <w:rsid w:val="00703D49"/>
    <w:rsid w:val="0071081F"/>
    <w:rsid w:val="00713C7B"/>
    <w:rsid w:val="00715299"/>
    <w:rsid w:val="00715E44"/>
    <w:rsid w:val="0071665A"/>
    <w:rsid w:val="0072031D"/>
    <w:rsid w:val="00722644"/>
    <w:rsid w:val="00723400"/>
    <w:rsid w:val="00723EDA"/>
    <w:rsid w:val="007245A1"/>
    <w:rsid w:val="00725B39"/>
    <w:rsid w:val="007303C9"/>
    <w:rsid w:val="0073137E"/>
    <w:rsid w:val="007364D1"/>
    <w:rsid w:val="0073756E"/>
    <w:rsid w:val="0074170E"/>
    <w:rsid w:val="0074642B"/>
    <w:rsid w:val="00747029"/>
    <w:rsid w:val="00751A82"/>
    <w:rsid w:val="007527A4"/>
    <w:rsid w:val="00752F8A"/>
    <w:rsid w:val="00753BF2"/>
    <w:rsid w:val="00754644"/>
    <w:rsid w:val="0075517A"/>
    <w:rsid w:val="00756767"/>
    <w:rsid w:val="007617FC"/>
    <w:rsid w:val="0076207B"/>
    <w:rsid w:val="00762869"/>
    <w:rsid w:val="00765828"/>
    <w:rsid w:val="00770AD5"/>
    <w:rsid w:val="007713E0"/>
    <w:rsid w:val="00782006"/>
    <w:rsid w:val="007838AF"/>
    <w:rsid w:val="00785084"/>
    <w:rsid w:val="007877E2"/>
    <w:rsid w:val="0079415E"/>
    <w:rsid w:val="00796E61"/>
    <w:rsid w:val="00797547"/>
    <w:rsid w:val="007A26B2"/>
    <w:rsid w:val="007A3284"/>
    <w:rsid w:val="007A4F4F"/>
    <w:rsid w:val="007A4FDC"/>
    <w:rsid w:val="007A53CD"/>
    <w:rsid w:val="007A5665"/>
    <w:rsid w:val="007A6774"/>
    <w:rsid w:val="007A6D3A"/>
    <w:rsid w:val="007A73BA"/>
    <w:rsid w:val="007B2106"/>
    <w:rsid w:val="007B2206"/>
    <w:rsid w:val="007B2AA0"/>
    <w:rsid w:val="007B4BD6"/>
    <w:rsid w:val="007B730D"/>
    <w:rsid w:val="007B7C78"/>
    <w:rsid w:val="007C0630"/>
    <w:rsid w:val="007C107A"/>
    <w:rsid w:val="007C1480"/>
    <w:rsid w:val="007C1D78"/>
    <w:rsid w:val="007C3C03"/>
    <w:rsid w:val="007C4CFE"/>
    <w:rsid w:val="007D4DF4"/>
    <w:rsid w:val="007D5100"/>
    <w:rsid w:val="007D5DC8"/>
    <w:rsid w:val="007D735C"/>
    <w:rsid w:val="007D7575"/>
    <w:rsid w:val="007E2314"/>
    <w:rsid w:val="007E28D9"/>
    <w:rsid w:val="007E6322"/>
    <w:rsid w:val="007E6C3C"/>
    <w:rsid w:val="007F0C7B"/>
    <w:rsid w:val="007F2899"/>
    <w:rsid w:val="007F42B2"/>
    <w:rsid w:val="007F4983"/>
    <w:rsid w:val="008001FE"/>
    <w:rsid w:val="00800338"/>
    <w:rsid w:val="008013D3"/>
    <w:rsid w:val="00803226"/>
    <w:rsid w:val="00804A15"/>
    <w:rsid w:val="00807648"/>
    <w:rsid w:val="0081414C"/>
    <w:rsid w:val="008141C6"/>
    <w:rsid w:val="00815732"/>
    <w:rsid w:val="00817A87"/>
    <w:rsid w:val="00820790"/>
    <w:rsid w:val="0082427E"/>
    <w:rsid w:val="0082541D"/>
    <w:rsid w:val="00827A9C"/>
    <w:rsid w:val="008302CF"/>
    <w:rsid w:val="0083143D"/>
    <w:rsid w:val="008314CC"/>
    <w:rsid w:val="00831E0E"/>
    <w:rsid w:val="00833474"/>
    <w:rsid w:val="00834B5B"/>
    <w:rsid w:val="00834CC4"/>
    <w:rsid w:val="00836827"/>
    <w:rsid w:val="008374D9"/>
    <w:rsid w:val="00837B13"/>
    <w:rsid w:val="00840DD5"/>
    <w:rsid w:val="0084158E"/>
    <w:rsid w:val="008425C6"/>
    <w:rsid w:val="0084454F"/>
    <w:rsid w:val="0084461D"/>
    <w:rsid w:val="0084590F"/>
    <w:rsid w:val="00845A58"/>
    <w:rsid w:val="00845D52"/>
    <w:rsid w:val="00846A01"/>
    <w:rsid w:val="00852E9B"/>
    <w:rsid w:val="00856F8A"/>
    <w:rsid w:val="00860823"/>
    <w:rsid w:val="00860FC7"/>
    <w:rsid w:val="00861CAC"/>
    <w:rsid w:val="0086672F"/>
    <w:rsid w:val="0087373A"/>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56AA"/>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37BD2"/>
    <w:rsid w:val="00942866"/>
    <w:rsid w:val="009440BE"/>
    <w:rsid w:val="00945A4F"/>
    <w:rsid w:val="00947FA8"/>
    <w:rsid w:val="00953393"/>
    <w:rsid w:val="00953905"/>
    <w:rsid w:val="00953FF5"/>
    <w:rsid w:val="00955295"/>
    <w:rsid w:val="0095723F"/>
    <w:rsid w:val="00957900"/>
    <w:rsid w:val="00960CCB"/>
    <w:rsid w:val="00965EC4"/>
    <w:rsid w:val="009662D9"/>
    <w:rsid w:val="00971B57"/>
    <w:rsid w:val="00972D01"/>
    <w:rsid w:val="00974B64"/>
    <w:rsid w:val="00975527"/>
    <w:rsid w:val="00981330"/>
    <w:rsid w:val="00982D83"/>
    <w:rsid w:val="00993C38"/>
    <w:rsid w:val="00995AEF"/>
    <w:rsid w:val="00995FAC"/>
    <w:rsid w:val="00997E80"/>
    <w:rsid w:val="009A12DF"/>
    <w:rsid w:val="009A1BB8"/>
    <w:rsid w:val="009B192B"/>
    <w:rsid w:val="009B2323"/>
    <w:rsid w:val="009B782B"/>
    <w:rsid w:val="009C02B8"/>
    <w:rsid w:val="009C1F16"/>
    <w:rsid w:val="009C301C"/>
    <w:rsid w:val="009C3576"/>
    <w:rsid w:val="009C39DD"/>
    <w:rsid w:val="009C47AF"/>
    <w:rsid w:val="009D7512"/>
    <w:rsid w:val="009E2385"/>
    <w:rsid w:val="009E3074"/>
    <w:rsid w:val="009E50BD"/>
    <w:rsid w:val="009E68C5"/>
    <w:rsid w:val="009F1AF9"/>
    <w:rsid w:val="009F243A"/>
    <w:rsid w:val="009F4F96"/>
    <w:rsid w:val="009F5332"/>
    <w:rsid w:val="009F54D1"/>
    <w:rsid w:val="009F5ED3"/>
    <w:rsid w:val="00A00AB5"/>
    <w:rsid w:val="00A00B9F"/>
    <w:rsid w:val="00A01D5A"/>
    <w:rsid w:val="00A025DD"/>
    <w:rsid w:val="00A03266"/>
    <w:rsid w:val="00A04CB3"/>
    <w:rsid w:val="00A06328"/>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43F"/>
    <w:rsid w:val="00A92504"/>
    <w:rsid w:val="00A93678"/>
    <w:rsid w:val="00A953C1"/>
    <w:rsid w:val="00A9724A"/>
    <w:rsid w:val="00AA0910"/>
    <w:rsid w:val="00AA1634"/>
    <w:rsid w:val="00AB47E8"/>
    <w:rsid w:val="00AC357D"/>
    <w:rsid w:val="00AC6F05"/>
    <w:rsid w:val="00AD62E1"/>
    <w:rsid w:val="00AD6C4E"/>
    <w:rsid w:val="00AE2E16"/>
    <w:rsid w:val="00AE477C"/>
    <w:rsid w:val="00AE6CA3"/>
    <w:rsid w:val="00AE6DEC"/>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257B"/>
    <w:rsid w:val="00B825FA"/>
    <w:rsid w:val="00B85E79"/>
    <w:rsid w:val="00B8620C"/>
    <w:rsid w:val="00B92055"/>
    <w:rsid w:val="00B94C10"/>
    <w:rsid w:val="00B94FEE"/>
    <w:rsid w:val="00B953A6"/>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5F9"/>
    <w:rsid w:val="00BF496F"/>
    <w:rsid w:val="00BF5918"/>
    <w:rsid w:val="00BF742F"/>
    <w:rsid w:val="00BF786B"/>
    <w:rsid w:val="00C00FB5"/>
    <w:rsid w:val="00C042CA"/>
    <w:rsid w:val="00C054D0"/>
    <w:rsid w:val="00C05B2D"/>
    <w:rsid w:val="00C05DC2"/>
    <w:rsid w:val="00C127E2"/>
    <w:rsid w:val="00C14CE8"/>
    <w:rsid w:val="00C16815"/>
    <w:rsid w:val="00C17B3F"/>
    <w:rsid w:val="00C22194"/>
    <w:rsid w:val="00C247D1"/>
    <w:rsid w:val="00C267C6"/>
    <w:rsid w:val="00C31BB7"/>
    <w:rsid w:val="00C328B5"/>
    <w:rsid w:val="00C35100"/>
    <w:rsid w:val="00C35108"/>
    <w:rsid w:val="00C352B6"/>
    <w:rsid w:val="00C43B63"/>
    <w:rsid w:val="00C45151"/>
    <w:rsid w:val="00C460D0"/>
    <w:rsid w:val="00C47832"/>
    <w:rsid w:val="00C5002A"/>
    <w:rsid w:val="00C507BA"/>
    <w:rsid w:val="00C52EC5"/>
    <w:rsid w:val="00C544E0"/>
    <w:rsid w:val="00C669DC"/>
    <w:rsid w:val="00C706F0"/>
    <w:rsid w:val="00C71B04"/>
    <w:rsid w:val="00C71E51"/>
    <w:rsid w:val="00C72531"/>
    <w:rsid w:val="00C7265F"/>
    <w:rsid w:val="00C73302"/>
    <w:rsid w:val="00C75761"/>
    <w:rsid w:val="00C76273"/>
    <w:rsid w:val="00C84B33"/>
    <w:rsid w:val="00C84F3A"/>
    <w:rsid w:val="00C85202"/>
    <w:rsid w:val="00C90C96"/>
    <w:rsid w:val="00C910AB"/>
    <w:rsid w:val="00C92890"/>
    <w:rsid w:val="00C92CED"/>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72B"/>
    <w:rsid w:val="00D22E75"/>
    <w:rsid w:val="00D23BC6"/>
    <w:rsid w:val="00D2645B"/>
    <w:rsid w:val="00D26CCB"/>
    <w:rsid w:val="00D26E27"/>
    <w:rsid w:val="00D355A4"/>
    <w:rsid w:val="00D37156"/>
    <w:rsid w:val="00D405E4"/>
    <w:rsid w:val="00D40C65"/>
    <w:rsid w:val="00D466D9"/>
    <w:rsid w:val="00D47E18"/>
    <w:rsid w:val="00D51B4B"/>
    <w:rsid w:val="00D521C8"/>
    <w:rsid w:val="00D55388"/>
    <w:rsid w:val="00D61CC8"/>
    <w:rsid w:val="00D6226D"/>
    <w:rsid w:val="00D700F6"/>
    <w:rsid w:val="00D71C8E"/>
    <w:rsid w:val="00D72EC7"/>
    <w:rsid w:val="00D76B05"/>
    <w:rsid w:val="00D76D8B"/>
    <w:rsid w:val="00D8180E"/>
    <w:rsid w:val="00D8460C"/>
    <w:rsid w:val="00D8566E"/>
    <w:rsid w:val="00D8719F"/>
    <w:rsid w:val="00D91001"/>
    <w:rsid w:val="00D92E71"/>
    <w:rsid w:val="00D94A82"/>
    <w:rsid w:val="00D96C27"/>
    <w:rsid w:val="00D974EA"/>
    <w:rsid w:val="00D97BF7"/>
    <w:rsid w:val="00DA16B8"/>
    <w:rsid w:val="00DA272A"/>
    <w:rsid w:val="00DA2F9D"/>
    <w:rsid w:val="00DA3580"/>
    <w:rsid w:val="00DA3AA4"/>
    <w:rsid w:val="00DA3DB6"/>
    <w:rsid w:val="00DA60C1"/>
    <w:rsid w:val="00DA7550"/>
    <w:rsid w:val="00DB0630"/>
    <w:rsid w:val="00DB0A7D"/>
    <w:rsid w:val="00DB16B3"/>
    <w:rsid w:val="00DB24E2"/>
    <w:rsid w:val="00DB350B"/>
    <w:rsid w:val="00DB6993"/>
    <w:rsid w:val="00DB7A48"/>
    <w:rsid w:val="00DC08F3"/>
    <w:rsid w:val="00DC0B91"/>
    <w:rsid w:val="00DC41AA"/>
    <w:rsid w:val="00DD17F8"/>
    <w:rsid w:val="00DD335C"/>
    <w:rsid w:val="00DD3BA2"/>
    <w:rsid w:val="00DD4EDF"/>
    <w:rsid w:val="00DD57B1"/>
    <w:rsid w:val="00DD7728"/>
    <w:rsid w:val="00DE1206"/>
    <w:rsid w:val="00DE31F7"/>
    <w:rsid w:val="00DE4334"/>
    <w:rsid w:val="00DE5A0A"/>
    <w:rsid w:val="00DE6026"/>
    <w:rsid w:val="00DE6675"/>
    <w:rsid w:val="00DF0C9C"/>
    <w:rsid w:val="00DF2235"/>
    <w:rsid w:val="00DF613F"/>
    <w:rsid w:val="00E053E1"/>
    <w:rsid w:val="00E05818"/>
    <w:rsid w:val="00E07016"/>
    <w:rsid w:val="00E1469E"/>
    <w:rsid w:val="00E14E78"/>
    <w:rsid w:val="00E14E7C"/>
    <w:rsid w:val="00E15CD8"/>
    <w:rsid w:val="00E16A70"/>
    <w:rsid w:val="00E21CF8"/>
    <w:rsid w:val="00E233C9"/>
    <w:rsid w:val="00E241FE"/>
    <w:rsid w:val="00E25C3A"/>
    <w:rsid w:val="00E265AA"/>
    <w:rsid w:val="00E27ABE"/>
    <w:rsid w:val="00E43BB2"/>
    <w:rsid w:val="00E529E3"/>
    <w:rsid w:val="00E545E8"/>
    <w:rsid w:val="00E555B6"/>
    <w:rsid w:val="00E56B8C"/>
    <w:rsid w:val="00E56E3E"/>
    <w:rsid w:val="00E6224B"/>
    <w:rsid w:val="00E65476"/>
    <w:rsid w:val="00E67FD4"/>
    <w:rsid w:val="00E71629"/>
    <w:rsid w:val="00E73129"/>
    <w:rsid w:val="00E81E6D"/>
    <w:rsid w:val="00E848A4"/>
    <w:rsid w:val="00E8753F"/>
    <w:rsid w:val="00EA3011"/>
    <w:rsid w:val="00EB0DE4"/>
    <w:rsid w:val="00EB1091"/>
    <w:rsid w:val="00EB6D64"/>
    <w:rsid w:val="00EC112B"/>
    <w:rsid w:val="00EC15CE"/>
    <w:rsid w:val="00EC20AB"/>
    <w:rsid w:val="00EC3BF8"/>
    <w:rsid w:val="00EC4E3C"/>
    <w:rsid w:val="00EC57C9"/>
    <w:rsid w:val="00EC6445"/>
    <w:rsid w:val="00ED2D52"/>
    <w:rsid w:val="00ED7CBE"/>
    <w:rsid w:val="00EE07FC"/>
    <w:rsid w:val="00EE287D"/>
    <w:rsid w:val="00EE2C29"/>
    <w:rsid w:val="00EE5BEB"/>
    <w:rsid w:val="00EE777D"/>
    <w:rsid w:val="00EF6CEF"/>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513B"/>
    <w:rsid w:val="00F30EC0"/>
    <w:rsid w:val="00F35283"/>
    <w:rsid w:val="00F36660"/>
    <w:rsid w:val="00F370BC"/>
    <w:rsid w:val="00F372E1"/>
    <w:rsid w:val="00F4356F"/>
    <w:rsid w:val="00F4547C"/>
    <w:rsid w:val="00F50F98"/>
    <w:rsid w:val="00F52354"/>
    <w:rsid w:val="00F54A18"/>
    <w:rsid w:val="00F56EC7"/>
    <w:rsid w:val="00F63669"/>
    <w:rsid w:val="00F7073F"/>
    <w:rsid w:val="00F709E8"/>
    <w:rsid w:val="00F70BD6"/>
    <w:rsid w:val="00F70CF2"/>
    <w:rsid w:val="00F70DFB"/>
    <w:rsid w:val="00F72E74"/>
    <w:rsid w:val="00F7441F"/>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5AEE"/>
    <w:rsid w:val="00FD6235"/>
    <w:rsid w:val="00FD7DD0"/>
    <w:rsid w:val="00FE00C6"/>
    <w:rsid w:val="00FE07D6"/>
    <w:rsid w:val="00FE15AD"/>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7" ma:contentTypeDescription="Create a new document." ma:contentTypeScope="" ma:versionID="3d30f47d55505341183c3ee9546d1147">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89dc71a0267b9b05848689b34131017d"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SharedWithUsers xmlns="4d901fa6-f295-4ddb-87e2-63fcbb80556d">
      <UserInfo>
        <DisplayName>c:0u.c|tenant|843158c6e765892f2e225ef3f968408799d19fdccc4a43e9e1686a5d546b3973</DisplayName>
        <AccountId>32</AccountId>
        <AccountType/>
      </UserInfo>
      <UserInfo>
        <DisplayName>Quick Deploy Users</DisplayName>
        <AccountId>13</AccountId>
        <AccountType/>
      </UserInfo>
      <UserInfo>
        <DisplayName>Yvonne Colverson</DisplayName>
        <AccountId>25</AccountId>
        <AccountType/>
      </UserInfo>
      <UserInfo>
        <DisplayName>Wendy Amis</DisplayName>
        <AccountId>26</AccountId>
        <AccountType/>
      </UserInfo>
    </SharedWithUsers>
    <IconOverlay xmlns="http://schemas.microsoft.com/sharepoint/v4" xsi:nil="true"/>
    <_dlc_DocId xmlns="4d901fa6-f295-4ddb-87e2-63fcbb80556d">RW33RZJ6HTA4-1521095569-1223</_dlc_DocId>
    <_dlc_DocIdUrl xmlns="4d901fa6-f295-4ddb-87e2-63fcbb80556d">
      <Url>https://derbyshirealc.sharepoint.com/sites/DALCExternalShared/_layouts/15/DocIdRedir.aspx?ID=RW33RZJ6HTA4-1521095569-1223</Url>
      <Description>RW33RZJ6HTA4-1521095569-1223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71B8-5551-46AE-A4C7-DA1B0CF7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A15A7-C24A-4DAB-8709-7575D1B37CC9}">
  <ds:schemaRefs>
    <ds:schemaRef ds:uri="http://schemas.microsoft.com/sharepoint/events"/>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27721977-e12b-4f6a-ab4b-4dc6840f0913"/>
    <ds:schemaRef ds:uri="http://schemas.microsoft.com/office/infopath/2007/PartnerControls"/>
    <ds:schemaRef ds:uri="http://www.w3.org/XML/1998/namespace"/>
    <ds:schemaRef ds:uri="http://schemas.microsoft.com/sharepoint/v4"/>
    <ds:schemaRef ds:uri="4d901fa6-f295-4ddb-87e2-63fcbb80556d"/>
    <ds:schemaRef ds:uri="http://purl.org/dc/dcmitype/"/>
  </ds:schemaRefs>
</ds:datastoreItem>
</file>

<file path=customXml/itemProps5.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Kimberley Walker</cp:lastModifiedBy>
  <cp:revision>11</cp:revision>
  <cp:lastPrinted>2025-05-09T17:44:00Z</cp:lastPrinted>
  <dcterms:created xsi:type="dcterms:W3CDTF">2025-05-09T17:35:00Z</dcterms:created>
  <dcterms:modified xsi:type="dcterms:W3CDTF">2025-05-09T17:44:00Z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MediaServiceImageTags">
    <vt:lpwstr/>
  </property>
  <property fmtid="{D5CDD505-2E9C-101B-9397-08002B2CF9AE}" pid="4" name="_dlc_DocIdItemGuid">
    <vt:lpwstr>282b1988-694a-48af-83ec-d71d2f9a56e3</vt:lpwstr>
  </property>
</Properties>
</file>